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2FF0311" w14:textId="77777777" w:rsidR="00753E11" w:rsidRDefault="00753E11">
      <w:pPr>
        <w:pStyle w:val="normal0"/>
        <w:widowControl w:val="0"/>
      </w:pPr>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905"/>
        <w:gridCol w:w="4455"/>
      </w:tblGrid>
      <w:tr w:rsidR="00753E11" w14:paraId="00EA5FFE" w14:textId="77777777">
        <w:tc>
          <w:tcPr>
            <w:tcW w:w="4905" w:type="dxa"/>
            <w:tcMar>
              <w:top w:w="40" w:type="dxa"/>
              <w:left w:w="40" w:type="dxa"/>
              <w:bottom w:w="40" w:type="dxa"/>
              <w:right w:w="40" w:type="dxa"/>
            </w:tcMar>
          </w:tcPr>
          <w:p w14:paraId="3C25973E" w14:textId="77777777" w:rsidR="00753E11" w:rsidRDefault="00BC549D">
            <w:pPr>
              <w:pStyle w:val="Heading1"/>
              <w:widowControl w:val="0"/>
              <w:spacing w:line="240" w:lineRule="auto"/>
              <w:ind w:left="20"/>
              <w:contextualSpacing w:val="0"/>
            </w:pPr>
            <w:r>
              <w:rPr>
                <w:rFonts w:ascii="Arial" w:eastAsia="Arial" w:hAnsi="Arial" w:cs="Arial"/>
                <w:b/>
                <w:color w:val="1591FE"/>
                <w:sz w:val="48"/>
              </w:rPr>
              <w:t>Press release</w:t>
            </w:r>
          </w:p>
          <w:p w14:paraId="0927E6F1" w14:textId="77777777" w:rsidR="00753E11" w:rsidRDefault="00753E11">
            <w:pPr>
              <w:pStyle w:val="normal0"/>
              <w:widowControl w:val="0"/>
              <w:spacing w:line="240" w:lineRule="auto"/>
            </w:pPr>
          </w:p>
          <w:p w14:paraId="5AD34E9E" w14:textId="77777777" w:rsidR="00753E11" w:rsidRDefault="00BC549D">
            <w:pPr>
              <w:pStyle w:val="Heading1"/>
              <w:widowControl w:val="0"/>
              <w:spacing w:line="240" w:lineRule="auto"/>
              <w:ind w:left="20"/>
              <w:contextualSpacing w:val="0"/>
            </w:pPr>
            <w:bookmarkStart w:id="0" w:name="h.wnb0sqwxrvwq" w:colFirst="0" w:colLast="0"/>
            <w:bookmarkEnd w:id="0"/>
            <w:r>
              <w:rPr>
                <w:rFonts w:ascii="Arial" w:eastAsia="Arial" w:hAnsi="Arial" w:cs="Arial"/>
                <w:b/>
                <w:color w:val="18304B"/>
                <w:sz w:val="28"/>
              </w:rPr>
              <w:t>For immediate release</w:t>
            </w:r>
          </w:p>
          <w:p w14:paraId="777BDD89" w14:textId="77777777" w:rsidR="00753E11" w:rsidRDefault="00BC549D">
            <w:pPr>
              <w:pStyle w:val="normal0"/>
              <w:widowControl w:val="0"/>
              <w:spacing w:line="240" w:lineRule="auto"/>
            </w:pPr>
            <w:r>
              <w:rPr>
                <w:color w:val="18304B"/>
                <w:sz w:val="24"/>
              </w:rPr>
              <w:t>March 16, 2015</w:t>
            </w:r>
          </w:p>
        </w:tc>
        <w:tc>
          <w:tcPr>
            <w:tcW w:w="4455" w:type="dxa"/>
            <w:shd w:val="clear" w:color="auto" w:fill="E5E5E5"/>
            <w:tcMar>
              <w:top w:w="288" w:type="dxa"/>
              <w:left w:w="288" w:type="dxa"/>
              <w:bottom w:w="288" w:type="dxa"/>
              <w:right w:w="288" w:type="dxa"/>
            </w:tcMar>
          </w:tcPr>
          <w:p w14:paraId="65EEBE50" w14:textId="77777777" w:rsidR="00753E11" w:rsidRDefault="00BC549D">
            <w:pPr>
              <w:pStyle w:val="Heading2"/>
              <w:widowControl w:val="0"/>
              <w:spacing w:line="240" w:lineRule="auto"/>
              <w:ind w:left="20"/>
              <w:contextualSpacing w:val="0"/>
              <w:jc w:val="right"/>
            </w:pPr>
            <w:r>
              <w:rPr>
                <w:rFonts w:ascii="Arial" w:eastAsia="Arial" w:hAnsi="Arial" w:cs="Arial"/>
                <w:color w:val="777777"/>
                <w:sz w:val="20"/>
              </w:rPr>
              <w:t>Michelle Hutchison</w:t>
            </w:r>
          </w:p>
          <w:p w14:paraId="1307F27C" w14:textId="77777777" w:rsidR="00753E11" w:rsidRDefault="00BC549D">
            <w:pPr>
              <w:pStyle w:val="normal0"/>
              <w:widowControl w:val="0"/>
              <w:ind w:left="20"/>
              <w:jc w:val="right"/>
            </w:pPr>
            <w:r>
              <w:rPr>
                <w:color w:val="777777"/>
                <w:sz w:val="20"/>
              </w:rPr>
              <w:t>Head of PR &amp; Money Expert</w:t>
            </w:r>
          </w:p>
          <w:p w14:paraId="32EE3658" w14:textId="77777777" w:rsidR="00753E11" w:rsidRDefault="00BC549D">
            <w:pPr>
              <w:pStyle w:val="normal0"/>
              <w:widowControl w:val="0"/>
              <w:ind w:left="20"/>
              <w:jc w:val="right"/>
            </w:pPr>
            <w:proofErr w:type="gramStart"/>
            <w:r>
              <w:rPr>
                <w:color w:val="777777"/>
                <w:sz w:val="20"/>
              </w:rPr>
              <w:t>finder.com.au</w:t>
            </w:r>
            <w:proofErr w:type="gramEnd"/>
          </w:p>
          <w:p w14:paraId="77A7A9C1" w14:textId="77777777" w:rsidR="00753E11" w:rsidRDefault="00BC549D">
            <w:pPr>
              <w:pStyle w:val="normal0"/>
              <w:widowControl w:val="0"/>
              <w:jc w:val="right"/>
            </w:pPr>
            <w:r>
              <w:rPr>
                <w:color w:val="777777"/>
                <w:sz w:val="20"/>
              </w:rPr>
              <w:t>+61403 192 994</w:t>
            </w:r>
          </w:p>
          <w:p w14:paraId="76283E81" w14:textId="77777777" w:rsidR="00753E11" w:rsidRDefault="00BC549D">
            <w:pPr>
              <w:pStyle w:val="normal0"/>
              <w:widowControl w:val="0"/>
              <w:jc w:val="right"/>
            </w:pPr>
            <w:r>
              <w:rPr>
                <w:color w:val="777777"/>
                <w:sz w:val="20"/>
              </w:rPr>
              <w:t>+61 2 9299 7602</w:t>
            </w:r>
          </w:p>
          <w:p w14:paraId="00F2E290" w14:textId="77777777" w:rsidR="00753E11" w:rsidRDefault="00BC549D">
            <w:pPr>
              <w:pStyle w:val="normal0"/>
              <w:widowControl w:val="0"/>
              <w:ind w:left="20"/>
              <w:jc w:val="right"/>
            </w:pPr>
            <w:r>
              <w:rPr>
                <w:color w:val="777777"/>
                <w:sz w:val="20"/>
              </w:rPr>
              <w:t>Michelle@finder.com.au</w:t>
            </w:r>
          </w:p>
        </w:tc>
      </w:tr>
    </w:tbl>
    <w:p w14:paraId="3A715729" w14:textId="77777777" w:rsidR="00753E11" w:rsidRDefault="00753E11">
      <w:pPr>
        <w:pStyle w:val="normal0"/>
        <w:widowControl w:val="0"/>
      </w:pPr>
    </w:p>
    <w:p w14:paraId="2929949A" w14:textId="77777777" w:rsidR="00753E11" w:rsidRDefault="00BC549D">
      <w:pPr>
        <w:pStyle w:val="normal0"/>
        <w:widowControl w:val="0"/>
        <w:ind w:left="20"/>
      </w:pPr>
      <w:r>
        <w:rPr>
          <w:b/>
          <w:color w:val="1591FE"/>
          <w:sz w:val="48"/>
        </w:rPr>
        <w:t>Has your lender passed on the rate cut?</w:t>
      </w:r>
    </w:p>
    <w:tbl>
      <w:tblPr>
        <w:tblStyle w:val="a0"/>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753E11" w14:paraId="34BDCE42" w14:textId="77777777">
        <w:tc>
          <w:tcPr>
            <w:tcW w:w="9360" w:type="dxa"/>
            <w:shd w:val="clear" w:color="auto" w:fill="E5E5E5"/>
            <w:tcMar>
              <w:top w:w="288" w:type="dxa"/>
              <w:left w:w="288" w:type="dxa"/>
              <w:bottom w:w="288" w:type="dxa"/>
              <w:right w:w="288" w:type="dxa"/>
            </w:tcMar>
          </w:tcPr>
          <w:p w14:paraId="3B3694DD" w14:textId="77777777" w:rsidR="00B437D6" w:rsidRPr="00B437D6" w:rsidRDefault="00B437D6" w:rsidP="00B437D6">
            <w:pPr>
              <w:pStyle w:val="normal0"/>
              <w:widowControl w:val="0"/>
              <w:numPr>
                <w:ilvl w:val="0"/>
                <w:numId w:val="1"/>
              </w:numPr>
              <w:ind w:hanging="359"/>
              <w:contextualSpacing/>
              <w:rPr>
                <w:sz w:val="18"/>
              </w:rPr>
            </w:pPr>
            <w:r w:rsidRPr="00B437D6">
              <w:rPr>
                <w:rFonts w:eastAsia="Times New Roman" w:cs="Times New Roman"/>
                <w:sz w:val="18"/>
                <w:szCs w:val="18"/>
              </w:rPr>
              <w:t>Lenders still dropping rates almost 6 weeks after cash rate cut: 20 variable home loans in past week</w:t>
            </w:r>
          </w:p>
          <w:p w14:paraId="37F9AF9D" w14:textId="77777777" w:rsidR="00B437D6" w:rsidRPr="00B437D6" w:rsidRDefault="00B437D6" w:rsidP="00B437D6">
            <w:pPr>
              <w:pStyle w:val="normal0"/>
              <w:widowControl w:val="0"/>
              <w:numPr>
                <w:ilvl w:val="0"/>
                <w:numId w:val="1"/>
              </w:numPr>
              <w:ind w:hanging="359"/>
              <w:contextualSpacing/>
              <w:rPr>
                <w:sz w:val="18"/>
              </w:rPr>
            </w:pPr>
            <w:r w:rsidRPr="00B437D6">
              <w:rPr>
                <w:rFonts w:eastAsia="Times New Roman" w:cs="Times New Roman"/>
                <w:sz w:val="18"/>
                <w:szCs w:val="18"/>
              </w:rPr>
              <w:t>Just 60% of variable rate home loans have passed on cash rate cut</w:t>
            </w:r>
          </w:p>
          <w:p w14:paraId="00D2DEE6" w14:textId="77777777" w:rsidR="00753E11" w:rsidRDefault="00BC549D">
            <w:pPr>
              <w:pStyle w:val="normal0"/>
              <w:widowControl w:val="0"/>
              <w:numPr>
                <w:ilvl w:val="0"/>
                <w:numId w:val="1"/>
              </w:numPr>
              <w:ind w:hanging="359"/>
              <w:contextualSpacing/>
              <w:rPr>
                <w:sz w:val="18"/>
              </w:rPr>
            </w:pPr>
            <w:r>
              <w:rPr>
                <w:sz w:val="18"/>
              </w:rPr>
              <w:t>Why now is so important to compare home loans side by side</w:t>
            </w:r>
          </w:p>
        </w:tc>
      </w:tr>
    </w:tbl>
    <w:p w14:paraId="709E965D" w14:textId="77777777" w:rsidR="00753E11" w:rsidRDefault="00753E11">
      <w:pPr>
        <w:pStyle w:val="normal0"/>
        <w:widowControl w:val="0"/>
      </w:pPr>
    </w:p>
    <w:p w14:paraId="0EFB51B5" w14:textId="77777777" w:rsidR="00753E11" w:rsidRDefault="00BC549D">
      <w:pPr>
        <w:pStyle w:val="normal0"/>
        <w:widowControl w:val="0"/>
      </w:pPr>
      <w:r>
        <w:rPr>
          <w:b/>
        </w:rPr>
        <w:t>March 16, 2015, Sydney, Australia – </w:t>
      </w:r>
      <w:r>
        <w:rPr>
          <w:color w:val="222222"/>
          <w:highlight w:val="white"/>
        </w:rPr>
        <w:t xml:space="preserve">Borrowers are being warned to check their home loan interest rates, as the February cash rate cut is still trickling through to the home loan market, according to one of Australia's biggest comparison websites </w:t>
      </w:r>
      <w:hyperlink r:id="rId8">
        <w:r>
          <w:rPr>
            <w:color w:val="1155CC"/>
            <w:highlight w:val="white"/>
            <w:u w:val="single"/>
          </w:rPr>
          <w:t>finder.com.au</w:t>
        </w:r>
      </w:hyperlink>
      <w:r>
        <w:rPr>
          <w:color w:val="222222"/>
          <w:highlight w:val="white"/>
        </w:rPr>
        <w:t>.</w:t>
      </w:r>
    </w:p>
    <w:p w14:paraId="5A7A3570" w14:textId="77777777" w:rsidR="00753E11" w:rsidRDefault="00753E11">
      <w:pPr>
        <w:pStyle w:val="normal0"/>
        <w:widowControl w:val="0"/>
      </w:pPr>
    </w:p>
    <w:p w14:paraId="1D60FBBB" w14:textId="77777777" w:rsidR="00753E11" w:rsidRDefault="00BC549D">
      <w:pPr>
        <w:pStyle w:val="normal0"/>
        <w:widowControl w:val="0"/>
      </w:pPr>
      <w:r>
        <w:rPr>
          <w:color w:val="222222"/>
          <w:highlight w:val="white"/>
        </w:rPr>
        <w:t xml:space="preserve">Tomorrow marks six weeks since the Reserve Bank cut the cash rate to a record low 2.25 </w:t>
      </w:r>
      <w:proofErr w:type="spellStart"/>
      <w:r>
        <w:rPr>
          <w:color w:val="222222"/>
          <w:highlight w:val="white"/>
        </w:rPr>
        <w:t>percent</w:t>
      </w:r>
      <w:proofErr w:type="spellEnd"/>
      <w:r>
        <w:rPr>
          <w:color w:val="222222"/>
          <w:highlight w:val="white"/>
        </w:rPr>
        <w:t>. And while many lenders announced rate cuts last month, some variable rate home loans are still yet to pass on the cuts.</w:t>
      </w:r>
    </w:p>
    <w:p w14:paraId="2CA5F9F2" w14:textId="77777777" w:rsidR="00753E11" w:rsidRDefault="00753E11">
      <w:pPr>
        <w:pStyle w:val="normal0"/>
        <w:widowControl w:val="0"/>
      </w:pPr>
    </w:p>
    <w:p w14:paraId="7672778D" w14:textId="77777777" w:rsidR="00753E11" w:rsidRDefault="00BC549D">
      <w:pPr>
        <w:pStyle w:val="normal0"/>
        <w:widowControl w:val="0"/>
      </w:pPr>
      <w:r>
        <w:rPr>
          <w:color w:val="222222"/>
          <w:highlight w:val="white"/>
        </w:rPr>
        <w:t xml:space="preserve">In fact, in the past week there were </w:t>
      </w:r>
      <w:r>
        <w:rPr>
          <w:color w:val="222222"/>
        </w:rPr>
        <w:t>20</w:t>
      </w:r>
      <w:r>
        <w:rPr>
          <w:color w:val="222222"/>
          <w:highlight w:val="white"/>
        </w:rPr>
        <w:t xml:space="preserve"> variable rate home loans that dropped their rates from 10 lenders including Commonwealth Bank, Big Sky Building Society, Catalyst Mutual, Family First </w:t>
      </w:r>
      <w:proofErr w:type="gramStart"/>
      <w:r>
        <w:rPr>
          <w:color w:val="222222"/>
          <w:highlight w:val="white"/>
        </w:rPr>
        <w:t xml:space="preserve">Credit Union, Heritage Bank, Hunter United Credit Union, Illawarra Credit Union, RAMS and Western Credit Union, according to </w:t>
      </w:r>
      <w:hyperlink r:id="rId9">
        <w:r>
          <w:rPr>
            <w:color w:val="1155CC"/>
            <w:highlight w:val="white"/>
            <w:u w:val="single"/>
          </w:rPr>
          <w:t>finder’s home loan comparison database</w:t>
        </w:r>
      </w:hyperlink>
      <w:r>
        <w:rPr>
          <w:color w:val="222222"/>
          <w:highlight w:val="white"/>
        </w:rPr>
        <w:t>.</w:t>
      </w:r>
      <w:proofErr w:type="gramEnd"/>
    </w:p>
    <w:p w14:paraId="206156BC" w14:textId="77777777" w:rsidR="00753E11" w:rsidRDefault="00753E11">
      <w:pPr>
        <w:pStyle w:val="normal0"/>
        <w:widowControl w:val="0"/>
      </w:pPr>
    </w:p>
    <w:p w14:paraId="51491D2C" w14:textId="77777777" w:rsidR="00753E11" w:rsidRDefault="00BC549D">
      <w:pPr>
        <w:pStyle w:val="normal0"/>
        <w:widowControl w:val="0"/>
      </w:pPr>
      <w:r>
        <w:rPr>
          <w:color w:val="222222"/>
          <w:highlight w:val="white"/>
        </w:rPr>
        <w:t xml:space="preserve">Out of more than 1,300 variable rate home loans monitored by </w:t>
      </w:r>
      <w:hyperlink r:id="rId10">
        <w:r>
          <w:rPr>
            <w:color w:val="1155CC"/>
            <w:highlight w:val="white"/>
            <w:u w:val="single"/>
          </w:rPr>
          <w:t>finder.com.au</w:t>
        </w:r>
      </w:hyperlink>
      <w:r>
        <w:rPr>
          <w:color w:val="222222"/>
          <w:highlight w:val="white"/>
        </w:rPr>
        <w:t xml:space="preserve">, 815 (60 </w:t>
      </w:r>
      <w:proofErr w:type="spellStart"/>
      <w:r>
        <w:rPr>
          <w:color w:val="222222"/>
          <w:highlight w:val="white"/>
        </w:rPr>
        <w:t>percent</w:t>
      </w:r>
      <w:proofErr w:type="spellEnd"/>
      <w:r>
        <w:rPr>
          <w:color w:val="222222"/>
          <w:highlight w:val="white"/>
        </w:rPr>
        <w:t>) have so far passed on the cash rate cut.</w:t>
      </w:r>
      <w:r>
        <w:rPr>
          <w:color w:val="222222"/>
        </w:rPr>
        <w:t xml:space="preserve"> </w:t>
      </w:r>
    </w:p>
    <w:p w14:paraId="7CF107A2" w14:textId="77777777" w:rsidR="00753E11" w:rsidRDefault="00753E11">
      <w:pPr>
        <w:pStyle w:val="normal0"/>
        <w:widowControl w:val="0"/>
      </w:pPr>
    </w:p>
    <w:p w14:paraId="45BECC36" w14:textId="77777777" w:rsidR="00753E11" w:rsidRDefault="00BC549D">
      <w:pPr>
        <w:pStyle w:val="normal0"/>
        <w:widowControl w:val="0"/>
      </w:pPr>
      <w:r>
        <w:rPr>
          <w:color w:val="222222"/>
          <w:highlight w:val="white"/>
        </w:rPr>
        <w:t xml:space="preserve">Michelle Hutchison, Money Expert at </w:t>
      </w:r>
      <w:hyperlink r:id="rId11">
        <w:r>
          <w:rPr>
            <w:color w:val="1155CC"/>
            <w:highlight w:val="white"/>
            <w:u w:val="single"/>
          </w:rPr>
          <w:t>finder.com.au</w:t>
        </w:r>
      </w:hyperlink>
      <w:r>
        <w:rPr>
          <w:color w:val="222222"/>
          <w:highlight w:val="white"/>
        </w:rPr>
        <w:t>, said some lenders could be taking advantage of borrowers by delaying their rate reductions.</w:t>
      </w:r>
    </w:p>
    <w:p w14:paraId="43ACFEEC" w14:textId="77777777" w:rsidR="00753E11" w:rsidRDefault="00753E11">
      <w:pPr>
        <w:pStyle w:val="normal0"/>
        <w:widowControl w:val="0"/>
      </w:pPr>
    </w:p>
    <w:p w14:paraId="5EBC6C43" w14:textId="77777777" w:rsidR="00753E11" w:rsidRDefault="00BC549D">
      <w:pPr>
        <w:pStyle w:val="normal0"/>
        <w:widowControl w:val="0"/>
      </w:pPr>
      <w:r>
        <w:rPr>
          <w:color w:val="222222"/>
          <w:highlight w:val="white"/>
        </w:rPr>
        <w:t>"While it's not surprising to see some lenders being slow to pass on the cash rate cut to their variable hom</w:t>
      </w:r>
      <w:r w:rsidR="00B437D6">
        <w:rPr>
          <w:color w:val="222222"/>
          <w:highlight w:val="white"/>
        </w:rPr>
        <w:t>e</w:t>
      </w:r>
      <w:bookmarkStart w:id="1" w:name="_GoBack"/>
      <w:bookmarkEnd w:id="1"/>
      <w:r>
        <w:rPr>
          <w:color w:val="222222"/>
          <w:highlight w:val="white"/>
        </w:rPr>
        <w:t xml:space="preserve"> loan customers, it's disappointing that some are taking advantage of the situation.</w:t>
      </w:r>
    </w:p>
    <w:p w14:paraId="7D923FF2" w14:textId="77777777" w:rsidR="00753E11" w:rsidRDefault="00753E11">
      <w:pPr>
        <w:pStyle w:val="normal0"/>
        <w:widowControl w:val="0"/>
      </w:pPr>
    </w:p>
    <w:p w14:paraId="6EAC1F8C" w14:textId="77777777" w:rsidR="00516467" w:rsidRDefault="00516467">
      <w:pPr>
        <w:pStyle w:val="normal0"/>
        <w:widowControl w:val="0"/>
        <w:rPr>
          <w:color w:val="222222"/>
          <w:highlight w:val="white"/>
        </w:rPr>
      </w:pPr>
    </w:p>
    <w:p w14:paraId="5C4328C8" w14:textId="77777777" w:rsidR="00753E11" w:rsidRDefault="00BC549D">
      <w:pPr>
        <w:pStyle w:val="normal0"/>
        <w:widowControl w:val="0"/>
      </w:pPr>
      <w:r>
        <w:rPr>
          <w:color w:val="222222"/>
          <w:highlight w:val="white"/>
        </w:rPr>
        <w:t>"Many borrowers aren't aware of what interest rate they are being charged and may not realise that their lender hasn't passed on the rate cut.</w:t>
      </w:r>
    </w:p>
    <w:p w14:paraId="1780624A" w14:textId="77777777" w:rsidR="00753E11" w:rsidRDefault="00753E11">
      <w:pPr>
        <w:pStyle w:val="normal0"/>
        <w:widowControl w:val="0"/>
      </w:pPr>
    </w:p>
    <w:p w14:paraId="33477E5C" w14:textId="77777777" w:rsidR="00753E11" w:rsidRDefault="00BC549D">
      <w:pPr>
        <w:pStyle w:val="normal0"/>
        <w:widowControl w:val="0"/>
      </w:pPr>
      <w:r>
        <w:rPr>
          <w:color w:val="222222"/>
          <w:highlight w:val="white"/>
        </w:rPr>
        <w:t>"It's up to borrowers to keep their lenders on their toes by keeping track of their home loan, finding out what their rate is and whether their lender has passed on the latest rate cut.</w:t>
      </w:r>
    </w:p>
    <w:p w14:paraId="58C76237" w14:textId="77777777" w:rsidR="00753E11" w:rsidRDefault="00753E11">
      <w:pPr>
        <w:pStyle w:val="normal0"/>
        <w:widowControl w:val="0"/>
      </w:pPr>
    </w:p>
    <w:p w14:paraId="740FCD2A" w14:textId="77777777" w:rsidR="00753E11" w:rsidRDefault="00BC549D">
      <w:pPr>
        <w:pStyle w:val="normal0"/>
        <w:widowControl w:val="0"/>
      </w:pPr>
      <w:r>
        <w:rPr>
          <w:color w:val="222222"/>
          <w:highlight w:val="white"/>
        </w:rPr>
        <w:t>"If they haven't yet passed it on, borrowers have a right to ask for a discount or compare home loans side by side and switch to another lender."</w:t>
      </w:r>
    </w:p>
    <w:p w14:paraId="1D3EC7C2" w14:textId="77777777" w:rsidR="00753E11" w:rsidRDefault="00753E11">
      <w:pPr>
        <w:pStyle w:val="normal0"/>
        <w:widowControl w:val="0"/>
      </w:pPr>
    </w:p>
    <w:p w14:paraId="0C822EED" w14:textId="77777777" w:rsidR="00753E11" w:rsidRDefault="00753E11">
      <w:pPr>
        <w:pStyle w:val="normal0"/>
        <w:widowControl w:val="0"/>
      </w:pPr>
    </w:p>
    <w:p w14:paraId="794EFE94" w14:textId="77777777" w:rsidR="00753E11" w:rsidRDefault="00753E11">
      <w:pPr>
        <w:pStyle w:val="normal0"/>
        <w:widowControl w:val="0"/>
      </w:pPr>
    </w:p>
    <w:p w14:paraId="668974B7" w14:textId="77777777" w:rsidR="00753E11" w:rsidRDefault="00BC549D">
      <w:pPr>
        <w:pStyle w:val="normal0"/>
        <w:widowControl w:val="0"/>
        <w:ind w:left="20"/>
      </w:pPr>
      <w:r>
        <w:rPr>
          <w:color w:val="777777"/>
          <w:sz w:val="28"/>
        </w:rPr>
        <w:t>###</w:t>
      </w:r>
    </w:p>
    <w:p w14:paraId="424F818C" w14:textId="77777777" w:rsidR="00753E11" w:rsidRDefault="00753E11">
      <w:pPr>
        <w:pStyle w:val="normal0"/>
        <w:widowControl w:val="0"/>
      </w:pPr>
    </w:p>
    <w:p w14:paraId="7F29B55E" w14:textId="77777777" w:rsidR="00753E11" w:rsidRDefault="00BC549D">
      <w:pPr>
        <w:pStyle w:val="normal0"/>
        <w:widowControl w:val="0"/>
      </w:pPr>
      <w:r>
        <w:rPr>
          <w:b/>
          <w:color w:val="777777"/>
          <w:sz w:val="28"/>
        </w:rPr>
        <w:t>For further information:</w:t>
      </w:r>
    </w:p>
    <w:p w14:paraId="7E1FCB5C" w14:textId="77777777" w:rsidR="00753E11" w:rsidRDefault="00BC549D">
      <w:pPr>
        <w:pStyle w:val="normal0"/>
        <w:widowControl w:val="0"/>
      </w:pPr>
      <w:r>
        <w:rPr>
          <w:b/>
          <w:color w:val="777777"/>
          <w:sz w:val="20"/>
        </w:rPr>
        <w:t>Michelle Hutchison</w:t>
      </w:r>
    </w:p>
    <w:p w14:paraId="24C97E23" w14:textId="77777777" w:rsidR="00753E11" w:rsidRDefault="00BC549D">
      <w:pPr>
        <w:pStyle w:val="normal0"/>
        <w:widowControl w:val="0"/>
      </w:pPr>
      <w:r>
        <w:rPr>
          <w:color w:val="777777"/>
          <w:sz w:val="20"/>
        </w:rPr>
        <w:t>Head of PR &amp; Money Expert</w:t>
      </w:r>
    </w:p>
    <w:p w14:paraId="60F8C5FA" w14:textId="77777777" w:rsidR="00753E11" w:rsidRDefault="00BC549D">
      <w:pPr>
        <w:pStyle w:val="normal0"/>
        <w:widowControl w:val="0"/>
        <w:ind w:left="20"/>
      </w:pPr>
      <w:proofErr w:type="gramStart"/>
      <w:r>
        <w:rPr>
          <w:color w:val="777777"/>
          <w:sz w:val="20"/>
        </w:rPr>
        <w:t>finder.com.au</w:t>
      </w:r>
      <w:proofErr w:type="gramEnd"/>
    </w:p>
    <w:p w14:paraId="42CFE9AD" w14:textId="77777777" w:rsidR="00753E11" w:rsidRDefault="00BC549D">
      <w:pPr>
        <w:pStyle w:val="normal0"/>
        <w:widowControl w:val="0"/>
      </w:pPr>
      <w:r>
        <w:rPr>
          <w:color w:val="777777"/>
          <w:sz w:val="20"/>
        </w:rPr>
        <w:t>+61403 192 994</w:t>
      </w:r>
    </w:p>
    <w:p w14:paraId="3D44743B" w14:textId="77777777" w:rsidR="00753E11" w:rsidRDefault="00BC549D">
      <w:pPr>
        <w:pStyle w:val="normal0"/>
        <w:widowControl w:val="0"/>
      </w:pPr>
      <w:r>
        <w:rPr>
          <w:color w:val="777777"/>
          <w:sz w:val="20"/>
        </w:rPr>
        <w:t>+61 2 9299 7602</w:t>
      </w:r>
    </w:p>
    <w:p w14:paraId="062BC1DF" w14:textId="77777777" w:rsidR="00753E11" w:rsidRDefault="00BC549D">
      <w:pPr>
        <w:pStyle w:val="normal0"/>
        <w:widowControl w:val="0"/>
        <w:ind w:left="20"/>
      </w:pPr>
      <w:hyperlink r:id="rId12">
        <w:r>
          <w:rPr>
            <w:color w:val="777777"/>
            <w:sz w:val="20"/>
            <w:u w:val="single"/>
          </w:rPr>
          <w:t>Michelle@finder.com.au</w:t>
        </w:r>
      </w:hyperlink>
    </w:p>
    <w:p w14:paraId="57B93199" w14:textId="77777777" w:rsidR="00753E11" w:rsidRDefault="00753E11">
      <w:pPr>
        <w:pStyle w:val="normal0"/>
        <w:widowControl w:val="0"/>
        <w:spacing w:line="240" w:lineRule="auto"/>
      </w:pPr>
    </w:p>
    <w:p w14:paraId="76B08D26" w14:textId="77777777" w:rsidR="00753E11" w:rsidRDefault="00BC549D">
      <w:pPr>
        <w:pStyle w:val="normal0"/>
        <w:widowControl w:val="0"/>
        <w:spacing w:line="240" w:lineRule="auto"/>
        <w:ind w:left="20"/>
      </w:pPr>
      <w:r>
        <w:rPr>
          <w:b/>
          <w:color w:val="777777"/>
          <w:sz w:val="18"/>
        </w:rPr>
        <w:t>About finder.com.au:</w:t>
      </w:r>
    </w:p>
    <w:p w14:paraId="6E23F173" w14:textId="77777777" w:rsidR="00753E11" w:rsidRDefault="00BC549D">
      <w:pPr>
        <w:pStyle w:val="normal0"/>
        <w:widowControl w:val="0"/>
        <w:ind w:left="20"/>
      </w:pPr>
      <w:hyperlink r:id="rId13">
        <w:proofErr w:type="gramStart"/>
        <w:r>
          <w:rPr>
            <w:i/>
            <w:color w:val="777777"/>
            <w:sz w:val="18"/>
            <w:u w:val="single"/>
          </w:rPr>
          <w:t>finder.com.au</w:t>
        </w:r>
        <w:proofErr w:type="gramEnd"/>
      </w:hyperlink>
      <w:r>
        <w:rPr>
          <w:i/>
          <w:color w:val="777777"/>
          <w:sz w:val="18"/>
        </w:rPr>
        <w:t xml:space="preserve"> is one of Australia’s biggest comparison websites and has helped over 4.8 million Australians find better credit cards, home loans, life insurance, shopping deals and more since 2006. </w:t>
      </w:r>
      <w:proofErr w:type="gramStart"/>
      <w:r>
        <w:rPr>
          <w:i/>
          <w:color w:val="777777"/>
          <w:sz w:val="18"/>
        </w:rPr>
        <w:t>finder.com.au</w:t>
      </w:r>
      <w:proofErr w:type="gramEnd"/>
      <w:r>
        <w:rPr>
          <w:i/>
          <w:color w:val="777777"/>
          <w:sz w:val="18"/>
        </w:rPr>
        <w:t xml:space="preserve"> compares 250 credit and debit cards from 31 providers, over 300 home loan products, and information from 13 life insurance providers as well as online shopping promo codes, mobile phone plans, travel insurance and more. One Australian every five minutes is using</w:t>
      </w:r>
      <w:hyperlink r:id="rId14">
        <w:r>
          <w:rPr>
            <w:i/>
            <w:color w:val="777777"/>
            <w:sz w:val="18"/>
            <w:u w:val="single"/>
          </w:rPr>
          <w:t xml:space="preserve"> finder.com.au</w:t>
        </w:r>
      </w:hyperlink>
      <w:r>
        <w:rPr>
          <w:i/>
          <w:color w:val="777777"/>
          <w:sz w:val="18"/>
        </w:rPr>
        <w:t xml:space="preserve"> or one of its network sites</w:t>
      </w:r>
      <w:hyperlink r:id="rId15">
        <w:r>
          <w:rPr>
            <w:i/>
            <w:color w:val="777777"/>
            <w:sz w:val="18"/>
          </w:rPr>
          <w:t xml:space="preserve"> </w:t>
        </w:r>
      </w:hyperlink>
      <w:hyperlink r:id="rId16">
        <w:r>
          <w:rPr>
            <w:i/>
            <w:color w:val="777777"/>
            <w:sz w:val="18"/>
            <w:u w:val="single"/>
          </w:rPr>
          <w:t>creditcardfinder.com.au</w:t>
        </w:r>
      </w:hyperlink>
      <w:r>
        <w:rPr>
          <w:i/>
          <w:color w:val="777777"/>
          <w:sz w:val="18"/>
        </w:rPr>
        <w:t xml:space="preserve"> and</w:t>
      </w:r>
      <w:hyperlink r:id="rId17">
        <w:r>
          <w:rPr>
            <w:i/>
            <w:color w:val="777777"/>
            <w:sz w:val="18"/>
          </w:rPr>
          <w:t xml:space="preserve"> </w:t>
        </w:r>
      </w:hyperlink>
      <w:hyperlink r:id="rId18">
        <w:r>
          <w:rPr>
            <w:i/>
            <w:color w:val="777777"/>
            <w:sz w:val="18"/>
            <w:u w:val="single"/>
          </w:rPr>
          <w:t>lifeinsurancefinder.com.au</w:t>
        </w:r>
      </w:hyperlink>
      <w:r>
        <w:rPr>
          <w:i/>
          <w:color w:val="777777"/>
          <w:sz w:val="18"/>
        </w:rPr>
        <w:t xml:space="preserve"> to find better (Source: Google Analytics). </w:t>
      </w:r>
    </w:p>
    <w:p w14:paraId="73F2B259" w14:textId="77777777" w:rsidR="00753E11" w:rsidRDefault="00753E11">
      <w:pPr>
        <w:pStyle w:val="normal0"/>
        <w:widowControl w:val="0"/>
        <w:ind w:left="20"/>
      </w:pPr>
    </w:p>
    <w:p w14:paraId="40B0FDFD" w14:textId="77777777" w:rsidR="00753E11" w:rsidRDefault="00BC549D">
      <w:pPr>
        <w:pStyle w:val="normal0"/>
        <w:widowControl w:val="0"/>
      </w:pPr>
      <w:r>
        <w:rPr>
          <w:b/>
          <w:color w:val="777777"/>
          <w:sz w:val="18"/>
        </w:rPr>
        <w:t>Disclaimer</w:t>
      </w:r>
      <w:r>
        <w:rPr>
          <w:color w:val="777777"/>
          <w:sz w:val="18"/>
        </w:rPr>
        <w:t>:</w:t>
      </w:r>
    </w:p>
    <w:p w14:paraId="610C9DE9" w14:textId="77777777" w:rsidR="00753E11" w:rsidRDefault="00BC549D">
      <w:pPr>
        <w:pStyle w:val="normal0"/>
        <w:widowControl w:val="0"/>
      </w:pPr>
      <w:r>
        <w:rPr>
          <w:i/>
          <w:color w:val="777777"/>
          <w:sz w:val="18"/>
        </w:rPr>
        <w:t xml:space="preserve">Hive Empire Pty Ltd (trading as finder.com.au, ABN: 18 118 785 121) provides factual information, general advice and services on financial products as a Corporate Authorised Representative (432664) of Advice Evolution Pty Ltd AFSL 342880. Please refer to our </w:t>
      </w:r>
      <w:hyperlink r:id="rId19">
        <w:r>
          <w:rPr>
            <w:i/>
            <w:color w:val="777777"/>
            <w:sz w:val="18"/>
            <w:u w:val="single"/>
          </w:rPr>
          <w:t>FSG</w:t>
        </w:r>
      </w:hyperlink>
      <w:r>
        <w:rPr>
          <w:i/>
          <w:color w:val="777777"/>
          <w:sz w:val="18"/>
        </w:rPr>
        <w:t xml:space="preserve"> and Credit Licence ACL 385509.  We are also a Corporate Authorised Representative of Countrywide </w:t>
      </w:r>
      <w:proofErr w:type="spellStart"/>
      <w:r>
        <w:rPr>
          <w:i/>
          <w:color w:val="777777"/>
          <w:sz w:val="18"/>
        </w:rPr>
        <w:t>Tolstrup</w:t>
      </w:r>
      <w:proofErr w:type="spellEnd"/>
      <w:r>
        <w:rPr>
          <w:i/>
          <w:color w:val="777777"/>
          <w:sz w:val="18"/>
        </w:rPr>
        <w:t xml:space="preserve"> Financial Services Group Pty Ltd. ABN 51 586 953 292 AFSL 244436 for the provision of online travel insurance. </w:t>
      </w:r>
      <w:proofErr w:type="gramStart"/>
      <w:r>
        <w:rPr>
          <w:i/>
          <w:color w:val="777777"/>
          <w:sz w:val="18"/>
        </w:rPr>
        <w:t>We are not owned by any Bank</w:t>
      </w:r>
      <w:proofErr w:type="gramEnd"/>
      <w:r>
        <w:rPr>
          <w:i/>
          <w:color w:val="777777"/>
          <w:sz w:val="18"/>
        </w:rPr>
        <w:t xml:space="preserve"> or Insurer and we are not a product issuer or a credit provider. Although we cover a wide range of products, providers and services we don't cover every product, provider or service available in the market. We also don't recommend specific products, services or providers. If you decide to apply for a product or service through our website you will be dealing directly with the provider of that product or service and not with us. We recommend consumers understand the Product Disclosure Statements before deciding if a product is right for them (c) 2013.</w:t>
      </w:r>
    </w:p>
    <w:p w14:paraId="3C12ED07" w14:textId="77777777" w:rsidR="00753E11" w:rsidRDefault="00753E11">
      <w:pPr>
        <w:pStyle w:val="normal0"/>
      </w:pPr>
    </w:p>
    <w:sectPr w:rsidR="00753E11">
      <w:headerReference w:type="default" r:id="rId20"/>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2284A" w14:textId="77777777" w:rsidR="00B437D6" w:rsidRDefault="00B437D6">
      <w:pPr>
        <w:spacing w:line="240" w:lineRule="auto"/>
      </w:pPr>
      <w:r>
        <w:separator/>
      </w:r>
    </w:p>
  </w:endnote>
  <w:endnote w:type="continuationSeparator" w:id="0">
    <w:p w14:paraId="22F7FD69" w14:textId="77777777" w:rsidR="00B437D6" w:rsidRDefault="00B437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EC8C6" w14:textId="77777777" w:rsidR="00B437D6" w:rsidRDefault="00B437D6">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C0946" w14:textId="77777777" w:rsidR="00B437D6" w:rsidRDefault="00B437D6">
      <w:pPr>
        <w:spacing w:line="240" w:lineRule="auto"/>
      </w:pPr>
      <w:r>
        <w:separator/>
      </w:r>
    </w:p>
  </w:footnote>
  <w:footnote w:type="continuationSeparator" w:id="0">
    <w:p w14:paraId="4CC80463" w14:textId="77777777" w:rsidR="00B437D6" w:rsidRDefault="00B437D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7B871" w14:textId="77777777" w:rsidR="00B437D6" w:rsidRDefault="00B437D6">
    <w:pPr>
      <w:pStyle w:val="normal0"/>
      <w:jc w:val="right"/>
    </w:pPr>
    <w:r>
      <w:rPr>
        <w:noProof/>
        <w:lang w:val="en-US"/>
      </w:rPr>
      <w:drawing>
        <wp:inline distT="19050" distB="19050" distL="19050" distR="19050" wp14:anchorId="07CBDC27" wp14:editId="32C98AD4">
          <wp:extent cx="3114675" cy="9429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3114675" cy="9429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17EF1"/>
    <w:multiLevelType w:val="multilevel"/>
    <w:tmpl w:val="68A4EC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53E11"/>
    <w:rsid w:val="00516467"/>
    <w:rsid w:val="00753E11"/>
    <w:rsid w:val="00B437D6"/>
    <w:rsid w:val="00BC54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DD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6467"/>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1646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6467"/>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1646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607385">
      <w:bodyDiv w:val="1"/>
      <w:marLeft w:val="0"/>
      <w:marRight w:val="0"/>
      <w:marTop w:val="0"/>
      <w:marBottom w:val="0"/>
      <w:divBdr>
        <w:top w:val="none" w:sz="0" w:space="0" w:color="auto"/>
        <w:left w:val="none" w:sz="0" w:space="0" w:color="auto"/>
        <w:bottom w:val="none" w:sz="0" w:space="0" w:color="auto"/>
        <w:right w:val="none" w:sz="0" w:space="0" w:color="auto"/>
      </w:divBdr>
    </w:div>
    <w:div w:id="1702901222">
      <w:bodyDiv w:val="1"/>
      <w:marLeft w:val="0"/>
      <w:marRight w:val="0"/>
      <w:marTop w:val="0"/>
      <w:marBottom w:val="0"/>
      <w:divBdr>
        <w:top w:val="none" w:sz="0" w:space="0" w:color="auto"/>
        <w:left w:val="none" w:sz="0" w:space="0" w:color="auto"/>
        <w:bottom w:val="none" w:sz="0" w:space="0" w:color="auto"/>
        <w:right w:val="none" w:sz="0" w:space="0" w:color="auto"/>
      </w:divBdr>
    </w:div>
    <w:div w:id="17264850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inder.com.au/home-loans"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finder.com.au" TargetMode="External"/><Relationship Id="rId11" Type="http://schemas.openxmlformats.org/officeDocument/2006/relationships/hyperlink" Target="http://finder.com.au/" TargetMode="External"/><Relationship Id="rId12" Type="http://schemas.openxmlformats.org/officeDocument/2006/relationships/hyperlink" Target="mailto:Michelle@finder.com.au" TargetMode="External"/><Relationship Id="rId13" Type="http://schemas.openxmlformats.org/officeDocument/2006/relationships/hyperlink" Target="http://www.finder.com.au/" TargetMode="External"/><Relationship Id="rId14" Type="http://schemas.openxmlformats.org/officeDocument/2006/relationships/hyperlink" Target="http://www.finder.com.au" TargetMode="External"/><Relationship Id="rId15" Type="http://schemas.openxmlformats.org/officeDocument/2006/relationships/hyperlink" Target="http://www.creditcardfinder.com.au/" TargetMode="External"/><Relationship Id="rId16" Type="http://schemas.openxmlformats.org/officeDocument/2006/relationships/hyperlink" Target="http://www.creditcardfinder.com.au/" TargetMode="External"/><Relationship Id="rId17" Type="http://schemas.openxmlformats.org/officeDocument/2006/relationships/hyperlink" Target="http://www.lifeinsurancefinder.com.au/" TargetMode="External"/><Relationship Id="rId18" Type="http://schemas.openxmlformats.org/officeDocument/2006/relationships/hyperlink" Target="http://www.lifeinsurancefinder.com.au/" TargetMode="External"/><Relationship Id="rId19" Type="http://schemas.openxmlformats.org/officeDocument/2006/relationships/hyperlink" Target="http://www.finder.com.au/resources/Finder-Financial-Services-Guide.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inder.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704</Words>
  <Characters>4015</Characters>
  <Application>Microsoft Macintosh Word</Application>
  <DocSecurity>0</DocSecurity>
  <Lines>33</Lines>
  <Paragraphs>9</Paragraphs>
  <ScaleCrop>false</ScaleCrop>
  <Company>Finder.com.au</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Hutchison</cp:lastModifiedBy>
  <cp:revision>3</cp:revision>
  <dcterms:created xsi:type="dcterms:W3CDTF">2015-03-16T01:23:00Z</dcterms:created>
  <dcterms:modified xsi:type="dcterms:W3CDTF">2015-03-16T01:43:00Z</dcterms:modified>
</cp:coreProperties>
</file>