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2EE" w:rsidRDefault="009252EE">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9252EE">
        <w:tc>
          <w:tcPr>
            <w:tcW w:w="4957" w:type="dxa"/>
            <w:tcMar>
              <w:top w:w="40" w:type="dxa"/>
              <w:left w:w="40" w:type="dxa"/>
              <w:bottom w:w="40" w:type="dxa"/>
              <w:right w:w="40" w:type="dxa"/>
            </w:tcMar>
          </w:tcPr>
          <w:p w:rsidR="009252EE" w:rsidRPr="00DD6D4F" w:rsidRDefault="00DD6D4F">
            <w:pPr>
              <w:pStyle w:val="Heading1"/>
              <w:spacing w:line="240" w:lineRule="auto"/>
              <w:contextualSpacing w:val="0"/>
              <w:rPr>
                <w:i w:val="0"/>
              </w:rPr>
            </w:pPr>
            <w:r w:rsidRPr="00DD6D4F">
              <w:rPr>
                <w:rFonts w:ascii="Arial" w:eastAsia="Arial" w:hAnsi="Arial" w:cs="Arial"/>
                <w:i w:val="0"/>
                <w:color w:val="1591FE"/>
                <w:sz w:val="48"/>
                <w:szCs w:val="48"/>
              </w:rPr>
              <w:t>Press release</w:t>
            </w:r>
          </w:p>
          <w:p w:rsidR="009252EE" w:rsidRPr="00DD6D4F" w:rsidRDefault="009252EE">
            <w:pPr>
              <w:pStyle w:val="Heading1"/>
              <w:spacing w:line="240" w:lineRule="auto"/>
              <w:ind w:left="0"/>
              <w:contextualSpacing w:val="0"/>
              <w:rPr>
                <w:i w:val="0"/>
              </w:rPr>
            </w:pPr>
          </w:p>
          <w:p w:rsidR="009252EE" w:rsidRPr="00DD6D4F" w:rsidRDefault="009252EE">
            <w:pPr>
              <w:pStyle w:val="normal0"/>
              <w:spacing w:line="240" w:lineRule="auto"/>
              <w:ind w:left="0"/>
              <w:contextualSpacing w:val="0"/>
            </w:pPr>
          </w:p>
          <w:p w:rsidR="009252EE" w:rsidRPr="00DD6D4F" w:rsidRDefault="00DD6D4F">
            <w:pPr>
              <w:pStyle w:val="Heading1"/>
              <w:spacing w:line="240" w:lineRule="auto"/>
              <w:contextualSpacing w:val="0"/>
              <w:rPr>
                <w:i w:val="0"/>
              </w:rPr>
            </w:pPr>
            <w:r w:rsidRPr="00DD6D4F">
              <w:rPr>
                <w:rFonts w:ascii="Arial" w:eastAsia="Arial" w:hAnsi="Arial" w:cs="Arial"/>
                <w:i w:val="0"/>
                <w:color w:val="18304B"/>
              </w:rPr>
              <w:t>For immediate release</w:t>
            </w:r>
          </w:p>
          <w:p w:rsidR="009252EE" w:rsidRDefault="00DD6D4F">
            <w:pPr>
              <w:pStyle w:val="normal0"/>
              <w:spacing w:line="240" w:lineRule="auto"/>
              <w:ind w:left="0"/>
              <w:contextualSpacing w:val="0"/>
            </w:pPr>
            <w:r w:rsidRPr="00DD6D4F">
              <w:rPr>
                <w:rFonts w:ascii="Arial" w:eastAsia="Arial" w:hAnsi="Arial" w:cs="Arial"/>
                <w:color w:val="18304B"/>
              </w:rPr>
              <w:t>June 15, 2015</w:t>
            </w:r>
          </w:p>
        </w:tc>
        <w:tc>
          <w:tcPr>
            <w:tcW w:w="4957" w:type="dxa"/>
            <w:shd w:val="clear" w:color="auto" w:fill="E5E5E5"/>
            <w:tcMar>
              <w:top w:w="288" w:type="dxa"/>
              <w:left w:w="288" w:type="dxa"/>
              <w:bottom w:w="288" w:type="dxa"/>
              <w:right w:w="288" w:type="dxa"/>
            </w:tcMar>
          </w:tcPr>
          <w:p w:rsidR="009252EE" w:rsidRDefault="00DD6D4F">
            <w:pPr>
              <w:pStyle w:val="Heading2"/>
              <w:contextualSpacing w:val="0"/>
              <w:jc w:val="right"/>
            </w:pPr>
            <w:r>
              <w:rPr>
                <w:rFonts w:ascii="Arial" w:eastAsia="Arial" w:hAnsi="Arial" w:cs="Arial"/>
                <w:color w:val="777777"/>
              </w:rPr>
              <w:t>Michelle Hutchison</w:t>
            </w:r>
          </w:p>
          <w:p w:rsidR="009252EE" w:rsidRDefault="00DD6D4F">
            <w:pPr>
              <w:pStyle w:val="normal0"/>
              <w:contextualSpacing w:val="0"/>
              <w:jc w:val="right"/>
            </w:pPr>
            <w:r>
              <w:rPr>
                <w:rFonts w:ascii="Arial" w:eastAsia="Arial" w:hAnsi="Arial" w:cs="Arial"/>
                <w:color w:val="777777"/>
                <w:sz w:val="20"/>
                <w:szCs w:val="20"/>
              </w:rPr>
              <w:t>Head of PR &amp; Money Expert</w:t>
            </w:r>
          </w:p>
          <w:p w:rsidR="009252EE" w:rsidRDefault="00DD6D4F">
            <w:pPr>
              <w:pStyle w:val="normal0"/>
              <w:contextualSpacing w:val="0"/>
              <w:jc w:val="right"/>
            </w:pPr>
            <w:proofErr w:type="gramStart"/>
            <w:r>
              <w:rPr>
                <w:rFonts w:ascii="Arial" w:eastAsia="Arial" w:hAnsi="Arial" w:cs="Arial"/>
                <w:color w:val="777777"/>
                <w:sz w:val="20"/>
                <w:szCs w:val="20"/>
              </w:rPr>
              <w:t>finder.com.au</w:t>
            </w:r>
            <w:proofErr w:type="gramEnd"/>
          </w:p>
          <w:p w:rsidR="009252EE" w:rsidRDefault="00DD6D4F">
            <w:pPr>
              <w:pStyle w:val="normal0"/>
              <w:ind w:left="0"/>
              <w:contextualSpacing w:val="0"/>
              <w:jc w:val="right"/>
            </w:pPr>
            <w:r>
              <w:rPr>
                <w:rFonts w:ascii="Arial" w:eastAsia="Arial" w:hAnsi="Arial" w:cs="Arial"/>
                <w:color w:val="777777"/>
                <w:sz w:val="20"/>
                <w:szCs w:val="20"/>
              </w:rPr>
              <w:t>+61403 192 994</w:t>
            </w:r>
          </w:p>
          <w:p w:rsidR="009252EE" w:rsidRDefault="00DD6D4F">
            <w:pPr>
              <w:pStyle w:val="normal0"/>
              <w:ind w:left="0"/>
              <w:contextualSpacing w:val="0"/>
              <w:jc w:val="right"/>
            </w:pPr>
            <w:r>
              <w:rPr>
                <w:rFonts w:ascii="Arial" w:eastAsia="Arial" w:hAnsi="Arial" w:cs="Arial"/>
                <w:color w:val="777777"/>
                <w:sz w:val="20"/>
                <w:szCs w:val="20"/>
              </w:rPr>
              <w:t>+61 2 9299 7602</w:t>
            </w:r>
          </w:p>
          <w:p w:rsidR="009252EE" w:rsidRDefault="00DD6D4F">
            <w:pPr>
              <w:pStyle w:val="normal0"/>
              <w:contextualSpacing w:val="0"/>
              <w:jc w:val="right"/>
            </w:pPr>
            <w:r>
              <w:rPr>
                <w:rFonts w:ascii="Arial" w:eastAsia="Arial" w:hAnsi="Arial" w:cs="Arial"/>
                <w:color w:val="777777"/>
                <w:sz w:val="20"/>
                <w:szCs w:val="20"/>
              </w:rPr>
              <w:t>Michelle@finder.com.au</w:t>
            </w:r>
          </w:p>
        </w:tc>
      </w:tr>
    </w:tbl>
    <w:p w:rsidR="009252EE" w:rsidRDefault="009252EE">
      <w:pPr>
        <w:pStyle w:val="normal0"/>
        <w:ind w:left="0"/>
        <w:contextualSpacing w:val="0"/>
      </w:pPr>
    </w:p>
    <w:p w:rsidR="009252EE" w:rsidRDefault="00DD6D4F">
      <w:pPr>
        <w:pStyle w:val="normal0"/>
        <w:contextualSpacing w:val="0"/>
      </w:pPr>
      <w:proofErr w:type="gramStart"/>
      <w:r>
        <w:rPr>
          <w:rFonts w:ascii="Arial" w:eastAsia="Arial" w:hAnsi="Arial" w:cs="Arial"/>
          <w:b/>
          <w:color w:val="1591FE"/>
          <w:sz w:val="48"/>
          <w:szCs w:val="48"/>
        </w:rPr>
        <w:t>finder.com.au</w:t>
      </w:r>
      <w:proofErr w:type="gramEnd"/>
      <w:r>
        <w:rPr>
          <w:rFonts w:ascii="Arial" w:eastAsia="Arial" w:hAnsi="Arial" w:cs="Arial"/>
          <w:b/>
          <w:color w:val="1591FE"/>
          <w:sz w:val="48"/>
          <w:szCs w:val="48"/>
        </w:rPr>
        <w:t xml:space="preserve"> study finds first home buyer investors worst off in property market</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9252EE">
        <w:tc>
          <w:tcPr>
            <w:tcW w:w="9915" w:type="dxa"/>
            <w:shd w:val="clear" w:color="auto" w:fill="E5E5E5"/>
            <w:tcMar>
              <w:top w:w="288" w:type="dxa"/>
              <w:left w:w="288" w:type="dxa"/>
              <w:bottom w:w="288" w:type="dxa"/>
              <w:right w:w="288" w:type="dxa"/>
            </w:tcMar>
          </w:tcPr>
          <w:p w:rsidR="009252EE" w:rsidRDefault="00DD6D4F">
            <w:pPr>
              <w:pStyle w:val="normal0"/>
              <w:numPr>
                <w:ilvl w:val="0"/>
                <w:numId w:val="1"/>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14% of first home buyers are buying their first home as an investment property</w:t>
            </w:r>
          </w:p>
          <w:p w:rsidR="009252EE" w:rsidRDefault="00DD6D4F">
            <w:pPr>
              <w:pStyle w:val="normal0"/>
              <w:numPr>
                <w:ilvl w:val="0"/>
                <w:numId w:val="1"/>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First home buyer investors have deeper pockets than owner-occupied first home buyers</w:t>
            </w:r>
          </w:p>
          <w:p w:rsidR="009252EE" w:rsidRDefault="00DD6D4F">
            <w:pPr>
              <w:pStyle w:val="normal0"/>
              <w:numPr>
                <w:ilvl w:val="0"/>
                <w:numId w:val="1"/>
              </w:numPr>
              <w:spacing w:line="240" w:lineRule="auto"/>
              <w:ind w:hanging="360"/>
              <w:rPr>
                <w:rFonts w:ascii="Arial" w:eastAsia="Arial" w:hAnsi="Arial" w:cs="Arial"/>
                <w:color w:val="000000"/>
                <w:sz w:val="20"/>
                <w:szCs w:val="20"/>
              </w:rPr>
            </w:pPr>
            <w:r>
              <w:rPr>
                <w:rFonts w:ascii="Arial" w:eastAsia="Arial" w:hAnsi="Arial" w:cs="Arial"/>
                <w:color w:val="000000"/>
                <w:sz w:val="20"/>
                <w:szCs w:val="20"/>
              </w:rPr>
              <w:t>However, with fewer grants and lenders clawing back deals, could be good news for owner-occu</w:t>
            </w:r>
            <w:r>
              <w:rPr>
                <w:rFonts w:ascii="Arial" w:eastAsia="Arial" w:hAnsi="Arial" w:cs="Arial"/>
                <w:color w:val="000000"/>
                <w:sz w:val="20"/>
                <w:szCs w:val="20"/>
              </w:rPr>
              <w:t xml:space="preserve">pier first </w:t>
            </w:r>
            <w:proofErr w:type="gramStart"/>
            <w:r>
              <w:rPr>
                <w:rFonts w:ascii="Arial" w:eastAsia="Arial" w:hAnsi="Arial" w:cs="Arial"/>
                <w:color w:val="000000"/>
                <w:sz w:val="20"/>
                <w:szCs w:val="20"/>
              </w:rPr>
              <w:t>home buyers</w:t>
            </w:r>
            <w:proofErr w:type="gramEnd"/>
            <w:r>
              <w:rPr>
                <w:rFonts w:ascii="Arial" w:eastAsia="Arial" w:hAnsi="Arial" w:cs="Arial"/>
                <w:color w:val="000000"/>
                <w:sz w:val="20"/>
                <w:szCs w:val="20"/>
              </w:rPr>
              <w:t>.</w:t>
            </w:r>
          </w:p>
        </w:tc>
      </w:tr>
    </w:tbl>
    <w:p w:rsidR="009252EE" w:rsidRDefault="009252EE">
      <w:pPr>
        <w:pStyle w:val="normal0"/>
        <w:spacing w:line="240" w:lineRule="auto"/>
        <w:ind w:left="0"/>
        <w:contextualSpacing w:val="0"/>
      </w:pPr>
    </w:p>
    <w:p w:rsidR="009252EE" w:rsidRDefault="00DD6D4F">
      <w:pPr>
        <w:pStyle w:val="normal0"/>
        <w:ind w:left="0"/>
        <w:contextualSpacing w:val="0"/>
      </w:pPr>
      <w:r>
        <w:rPr>
          <w:rFonts w:ascii="Arial" w:eastAsia="Arial" w:hAnsi="Arial" w:cs="Arial"/>
          <w:b/>
          <w:color w:val="000000"/>
        </w:rPr>
        <w:t>June 15, 2015, SYDNEY</w:t>
      </w:r>
      <w:r>
        <w:rPr>
          <w:rFonts w:ascii="Arial" w:eastAsia="Arial" w:hAnsi="Arial" w:cs="Arial"/>
          <w:color w:val="000000"/>
        </w:rPr>
        <w:t xml:space="preserve"> – </w:t>
      </w:r>
      <w:r>
        <w:rPr>
          <w:rFonts w:ascii="Arial" w:eastAsia="Arial" w:hAnsi="Arial" w:cs="Arial"/>
          <w:color w:val="000000"/>
          <w:sz w:val="22"/>
          <w:szCs w:val="22"/>
          <w:highlight w:val="white"/>
        </w:rPr>
        <w:t>First home buyer investors are the worst off in the Australian property market despite being in a better financial position, according to a new study by</w:t>
      </w:r>
      <w:hyperlink r:id="rId8">
        <w:r>
          <w:rPr>
            <w:rFonts w:ascii="Arial" w:eastAsia="Arial" w:hAnsi="Arial" w:cs="Arial"/>
            <w:color w:val="000000"/>
            <w:sz w:val="22"/>
            <w:szCs w:val="22"/>
            <w:highlight w:val="white"/>
          </w:rPr>
          <w:t xml:space="preserve"> </w:t>
        </w:r>
      </w:hyperlink>
      <w:hyperlink r:id="rId9">
        <w:r>
          <w:rPr>
            <w:rFonts w:ascii="Arial" w:eastAsia="Arial" w:hAnsi="Arial" w:cs="Arial"/>
            <w:color w:val="000000"/>
            <w:sz w:val="22"/>
            <w:szCs w:val="22"/>
          </w:rPr>
          <w:t>one of Australia’s biggest comparison websites</w:t>
        </w:r>
      </w:hyperlink>
      <w:r>
        <w:t xml:space="preserve"> </w:t>
      </w:r>
      <w:hyperlink r:id="rId10">
        <w:r>
          <w:rPr>
            <w:rFonts w:ascii="Arial" w:eastAsia="Arial" w:hAnsi="Arial" w:cs="Arial"/>
            <w:color w:val="1155CC"/>
            <w:sz w:val="22"/>
            <w:szCs w:val="22"/>
            <w:highlight w:val="white"/>
            <w:u w:val="single"/>
          </w:rPr>
          <w:t>finder.com.au</w:t>
        </w:r>
      </w:hyperlink>
      <w:r>
        <w:rPr>
          <w:rFonts w:ascii="Arial" w:eastAsia="Arial" w:hAnsi="Arial" w:cs="Arial"/>
          <w:color w:val="000000"/>
          <w:sz w:val="22"/>
          <w:szCs w:val="22"/>
          <w:vertAlign w:val="superscript"/>
        </w:rPr>
        <w:footnoteReference w:id="1"/>
      </w:r>
      <w:r>
        <w:rPr>
          <w:rFonts w:ascii="Arial" w:eastAsia="Arial" w:hAnsi="Arial" w:cs="Arial"/>
          <w:color w:val="000000"/>
          <w:sz w:val="22"/>
          <w:szCs w:val="22"/>
          <w:highlight w:val="white"/>
        </w:rPr>
        <w:t>.</w:t>
      </w: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color w:val="000000"/>
          <w:sz w:val="22"/>
          <w:szCs w:val="22"/>
          <w:highlight w:val="white"/>
        </w:rPr>
        <w:t xml:space="preserve">The survey of more than 1,100 Australians, commissioned by </w:t>
      </w:r>
      <w:hyperlink r:id="rId11">
        <w:r>
          <w:rPr>
            <w:rFonts w:ascii="Arial" w:eastAsia="Arial" w:hAnsi="Arial" w:cs="Arial"/>
            <w:color w:val="1155CC"/>
            <w:sz w:val="22"/>
            <w:szCs w:val="22"/>
            <w:highlight w:val="white"/>
            <w:u w:val="single"/>
          </w:rPr>
          <w:t>finder.com.au</w:t>
        </w:r>
      </w:hyperlink>
      <w:r>
        <w:rPr>
          <w:rFonts w:ascii="Arial" w:eastAsia="Arial" w:hAnsi="Arial" w:cs="Arial"/>
          <w:color w:val="000000"/>
          <w:sz w:val="22"/>
          <w:szCs w:val="22"/>
          <w:highlight w:val="white"/>
          <w:vertAlign w:val="superscript"/>
        </w:rPr>
        <w:footnoteReference w:id="2"/>
      </w:r>
      <w:r>
        <w:rPr>
          <w:rFonts w:ascii="Arial" w:eastAsia="Arial" w:hAnsi="Arial" w:cs="Arial"/>
          <w:color w:val="000000"/>
          <w:sz w:val="22"/>
          <w:szCs w:val="22"/>
          <w:highlight w:val="white"/>
        </w:rPr>
        <w:t xml:space="preserve"> found that 14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of recent or prospective first </w:t>
      </w:r>
      <w:proofErr w:type="gramStart"/>
      <w:r>
        <w:rPr>
          <w:rFonts w:ascii="Arial" w:eastAsia="Arial" w:hAnsi="Arial" w:cs="Arial"/>
          <w:color w:val="000000"/>
          <w:sz w:val="22"/>
          <w:szCs w:val="22"/>
          <w:highlight w:val="white"/>
        </w:rPr>
        <w:t>home buyers</w:t>
      </w:r>
      <w:proofErr w:type="gramEnd"/>
      <w:r>
        <w:rPr>
          <w:rFonts w:ascii="Arial" w:eastAsia="Arial" w:hAnsi="Arial" w:cs="Arial"/>
          <w:color w:val="000000"/>
          <w:sz w:val="22"/>
          <w:szCs w:val="22"/>
          <w:highlight w:val="white"/>
        </w:rPr>
        <w:t xml:space="preserve"> are buying their first home as an investment. Generation Y (aged 18-34) are more likely to be first home buyer investors than any other age group, with 64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of first home</w:t>
      </w:r>
      <w:r>
        <w:rPr>
          <w:rFonts w:ascii="Arial" w:eastAsia="Arial" w:hAnsi="Arial" w:cs="Arial"/>
          <w:color w:val="000000"/>
          <w:sz w:val="22"/>
          <w:szCs w:val="22"/>
          <w:highlight w:val="white"/>
        </w:rPr>
        <w:t xml:space="preserve"> buyer investors are Gen Y, followed by Gen X (aged 35-54) with 33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w:t>
      </w: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color w:val="000000"/>
          <w:sz w:val="22"/>
          <w:szCs w:val="22"/>
          <w:highlight w:val="white"/>
        </w:rPr>
        <w:t xml:space="preserve">These first </w:t>
      </w:r>
      <w:proofErr w:type="gramStart"/>
      <w:r>
        <w:rPr>
          <w:rFonts w:ascii="Arial" w:eastAsia="Arial" w:hAnsi="Arial" w:cs="Arial"/>
          <w:color w:val="000000"/>
          <w:sz w:val="22"/>
          <w:szCs w:val="22"/>
          <w:highlight w:val="white"/>
        </w:rPr>
        <w:t>home buyer</w:t>
      </w:r>
      <w:proofErr w:type="gramEnd"/>
      <w:r>
        <w:rPr>
          <w:rFonts w:ascii="Arial" w:eastAsia="Arial" w:hAnsi="Arial" w:cs="Arial"/>
          <w:color w:val="000000"/>
          <w:sz w:val="22"/>
          <w:szCs w:val="22"/>
          <w:highlight w:val="white"/>
        </w:rPr>
        <w:t xml:space="preserve"> investors are more likely to have a bigger household income than owner-occupier first home buyers, with almost double the proportion who have a household in</w:t>
      </w:r>
      <w:r>
        <w:rPr>
          <w:rFonts w:ascii="Arial" w:eastAsia="Arial" w:hAnsi="Arial" w:cs="Arial"/>
          <w:color w:val="000000"/>
          <w:sz w:val="22"/>
          <w:szCs w:val="22"/>
          <w:highlight w:val="white"/>
        </w:rPr>
        <w:t xml:space="preserve">come of over $200,000 (17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compared to first home buyer owner-occupiers (9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Over half of first time buyer investors (59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have a household income of $100,000 or more, compared to 46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of first </w:t>
      </w:r>
      <w:proofErr w:type="gramStart"/>
      <w:r>
        <w:rPr>
          <w:rFonts w:ascii="Arial" w:eastAsia="Arial" w:hAnsi="Arial" w:cs="Arial"/>
          <w:color w:val="000000"/>
          <w:sz w:val="22"/>
          <w:szCs w:val="22"/>
          <w:highlight w:val="white"/>
        </w:rPr>
        <w:t>home buyer</w:t>
      </w:r>
      <w:proofErr w:type="gramEnd"/>
      <w:r>
        <w:rPr>
          <w:rFonts w:ascii="Arial" w:eastAsia="Arial" w:hAnsi="Arial" w:cs="Arial"/>
          <w:color w:val="000000"/>
          <w:sz w:val="22"/>
          <w:szCs w:val="22"/>
          <w:highlight w:val="white"/>
        </w:rPr>
        <w:t xml:space="preserve"> owner-occupiers. </w:t>
      </w:r>
    </w:p>
    <w:p w:rsidR="009252EE" w:rsidRDefault="009252EE">
      <w:pPr>
        <w:pStyle w:val="normal0"/>
        <w:ind w:left="0"/>
        <w:contextualSpacing w:val="0"/>
      </w:pPr>
    </w:p>
    <w:p w:rsidR="00DD6D4F" w:rsidRDefault="00DD6D4F">
      <w:pPr>
        <w:pStyle w:val="normal0"/>
        <w:ind w:left="0"/>
        <w:contextualSpacing w:val="0"/>
        <w:rPr>
          <w:rFonts w:ascii="Arial" w:eastAsia="Arial" w:hAnsi="Arial" w:cs="Arial"/>
          <w:color w:val="000000"/>
          <w:sz w:val="22"/>
          <w:szCs w:val="22"/>
          <w:highlight w:val="white"/>
        </w:rPr>
      </w:pPr>
    </w:p>
    <w:p w:rsidR="00DD6D4F" w:rsidRDefault="00DD6D4F">
      <w:pPr>
        <w:pStyle w:val="normal0"/>
        <w:ind w:left="0"/>
        <w:contextualSpacing w:val="0"/>
        <w:rPr>
          <w:rFonts w:ascii="Arial" w:eastAsia="Arial" w:hAnsi="Arial" w:cs="Arial"/>
          <w:color w:val="000000"/>
          <w:sz w:val="22"/>
          <w:szCs w:val="22"/>
          <w:highlight w:val="white"/>
        </w:rPr>
      </w:pPr>
    </w:p>
    <w:p w:rsidR="009252EE" w:rsidRDefault="00DD6D4F">
      <w:pPr>
        <w:pStyle w:val="normal0"/>
        <w:ind w:left="0"/>
        <w:contextualSpacing w:val="0"/>
      </w:pPr>
      <w:r>
        <w:rPr>
          <w:rFonts w:ascii="Arial" w:eastAsia="Arial" w:hAnsi="Arial" w:cs="Arial"/>
          <w:color w:val="000000"/>
          <w:sz w:val="22"/>
          <w:szCs w:val="22"/>
          <w:highlight w:val="white"/>
        </w:rPr>
        <w:t>Pur</w:t>
      </w:r>
      <w:r>
        <w:rPr>
          <w:rFonts w:ascii="Arial" w:eastAsia="Arial" w:hAnsi="Arial" w:cs="Arial"/>
          <w:color w:val="000000"/>
          <w:sz w:val="22"/>
          <w:szCs w:val="22"/>
          <w:highlight w:val="white"/>
        </w:rPr>
        <w:t xml:space="preserve">chase budgets are also bigger for first home buyer investors, as over half (52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are spending more than $500,000 compared to just 35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of first home buyer owner-occupiers. More first </w:t>
      </w:r>
      <w:proofErr w:type="gramStart"/>
      <w:r>
        <w:rPr>
          <w:rFonts w:ascii="Arial" w:eastAsia="Arial" w:hAnsi="Arial" w:cs="Arial"/>
          <w:color w:val="000000"/>
          <w:sz w:val="22"/>
          <w:szCs w:val="22"/>
          <w:highlight w:val="white"/>
        </w:rPr>
        <w:t>home buyer</w:t>
      </w:r>
      <w:proofErr w:type="gramEnd"/>
      <w:r>
        <w:rPr>
          <w:rFonts w:ascii="Arial" w:eastAsia="Arial" w:hAnsi="Arial" w:cs="Arial"/>
          <w:color w:val="000000"/>
          <w:sz w:val="22"/>
          <w:szCs w:val="22"/>
          <w:highlight w:val="white"/>
        </w:rPr>
        <w:t xml:space="preserve"> investors have a budget of over $1 million (9 </w:t>
      </w:r>
      <w:proofErr w:type="spellStart"/>
      <w:r>
        <w:rPr>
          <w:rFonts w:ascii="Arial" w:eastAsia="Arial" w:hAnsi="Arial" w:cs="Arial"/>
          <w:color w:val="000000"/>
          <w:sz w:val="22"/>
          <w:szCs w:val="22"/>
          <w:highlight w:val="white"/>
        </w:rPr>
        <w:t>per</w:t>
      </w:r>
      <w:r>
        <w:rPr>
          <w:rFonts w:ascii="Arial" w:eastAsia="Arial" w:hAnsi="Arial" w:cs="Arial"/>
          <w:color w:val="000000"/>
          <w:sz w:val="22"/>
          <w:szCs w:val="22"/>
          <w:highlight w:val="white"/>
        </w:rPr>
        <w:t>cent</w:t>
      </w:r>
      <w:proofErr w:type="spellEnd"/>
      <w:r>
        <w:rPr>
          <w:rFonts w:ascii="Arial" w:eastAsia="Arial" w:hAnsi="Arial" w:cs="Arial"/>
          <w:color w:val="000000"/>
          <w:sz w:val="22"/>
          <w:szCs w:val="22"/>
          <w:highlight w:val="white"/>
        </w:rPr>
        <w:t xml:space="preserve">) compared to first home buyer owner-occupiers (6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w:t>
      </w: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color w:val="000000"/>
          <w:sz w:val="22"/>
          <w:szCs w:val="22"/>
          <w:highlight w:val="white"/>
        </w:rPr>
        <w:t xml:space="preserve">First </w:t>
      </w:r>
      <w:proofErr w:type="gramStart"/>
      <w:r>
        <w:rPr>
          <w:rFonts w:ascii="Arial" w:eastAsia="Arial" w:hAnsi="Arial" w:cs="Arial"/>
          <w:color w:val="000000"/>
          <w:sz w:val="22"/>
          <w:szCs w:val="22"/>
          <w:highlight w:val="white"/>
        </w:rPr>
        <w:t>home buyer</w:t>
      </w:r>
      <w:proofErr w:type="gramEnd"/>
      <w:r>
        <w:rPr>
          <w:rFonts w:ascii="Arial" w:eastAsia="Arial" w:hAnsi="Arial" w:cs="Arial"/>
          <w:color w:val="000000"/>
          <w:sz w:val="22"/>
          <w:szCs w:val="22"/>
          <w:highlight w:val="white"/>
        </w:rPr>
        <w:t xml:space="preserve"> investors are less likely to buy their first property in the same city in which they live (79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compared with first home buyer owner-occupiers (91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Almost hal</w:t>
      </w:r>
      <w:r>
        <w:rPr>
          <w:rFonts w:ascii="Arial" w:eastAsia="Arial" w:hAnsi="Arial" w:cs="Arial"/>
          <w:color w:val="000000"/>
          <w:sz w:val="22"/>
          <w:szCs w:val="22"/>
          <w:highlight w:val="white"/>
        </w:rPr>
        <w:t xml:space="preserve">f (48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of first home buyer investors are likely to buy apartments, townhouses and villas compared to 36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of owner occupiers.</w:t>
      </w: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color w:val="000000"/>
          <w:sz w:val="22"/>
          <w:szCs w:val="22"/>
          <w:highlight w:val="white"/>
        </w:rPr>
        <w:t xml:space="preserve">Michelle Hutchison, Money Expert at </w:t>
      </w:r>
      <w:hyperlink r:id="rId12">
        <w:r>
          <w:rPr>
            <w:rFonts w:ascii="Arial" w:eastAsia="Arial" w:hAnsi="Arial" w:cs="Arial"/>
            <w:color w:val="1155CC"/>
            <w:sz w:val="22"/>
            <w:szCs w:val="22"/>
            <w:highlight w:val="white"/>
            <w:u w:val="single"/>
          </w:rPr>
          <w:t>finder.com.au</w:t>
        </w:r>
      </w:hyperlink>
      <w:r>
        <w:rPr>
          <w:rFonts w:ascii="Arial" w:eastAsia="Arial" w:hAnsi="Arial" w:cs="Arial"/>
          <w:color w:val="000000"/>
          <w:sz w:val="22"/>
          <w:szCs w:val="22"/>
          <w:highlight w:val="white"/>
        </w:rPr>
        <w:t>, said despite deeper</w:t>
      </w:r>
      <w:r>
        <w:rPr>
          <w:rFonts w:ascii="Arial" w:eastAsia="Arial" w:hAnsi="Arial" w:cs="Arial"/>
          <w:color w:val="000000"/>
          <w:sz w:val="22"/>
          <w:szCs w:val="22"/>
          <w:highlight w:val="white"/>
        </w:rPr>
        <w:t xml:space="preserve"> pockets than owner-occupied first </w:t>
      </w:r>
      <w:proofErr w:type="gramStart"/>
      <w:r>
        <w:rPr>
          <w:rFonts w:ascii="Arial" w:eastAsia="Arial" w:hAnsi="Arial" w:cs="Arial"/>
          <w:color w:val="000000"/>
          <w:sz w:val="22"/>
          <w:szCs w:val="22"/>
          <w:highlight w:val="white"/>
        </w:rPr>
        <w:t>home buyers</w:t>
      </w:r>
      <w:proofErr w:type="gramEnd"/>
      <w:r>
        <w:rPr>
          <w:rFonts w:ascii="Arial" w:eastAsia="Arial" w:hAnsi="Arial" w:cs="Arial"/>
          <w:color w:val="000000"/>
          <w:sz w:val="22"/>
          <w:szCs w:val="22"/>
          <w:highlight w:val="white"/>
        </w:rPr>
        <w:t>, first home buyer investors are finding it the toughest in the property market.</w:t>
      </w: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color w:val="000000"/>
          <w:sz w:val="22"/>
          <w:szCs w:val="22"/>
          <w:highlight w:val="white"/>
        </w:rPr>
        <w:t xml:space="preserve">“First home buyers are among the lowest levels we’ve ever seen, currently at just over 15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of all home loans financed, an</w:t>
      </w:r>
      <w:r>
        <w:rPr>
          <w:rFonts w:ascii="Arial" w:eastAsia="Arial" w:hAnsi="Arial" w:cs="Arial"/>
          <w:color w:val="000000"/>
          <w:sz w:val="22"/>
          <w:szCs w:val="22"/>
          <w:highlight w:val="white"/>
        </w:rPr>
        <w:t xml:space="preserve">d it has been steadily declining for over a year. </w:t>
      </w: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color w:val="000000"/>
          <w:sz w:val="22"/>
          <w:szCs w:val="22"/>
          <w:highlight w:val="white"/>
        </w:rPr>
        <w:t>“Government grants for first home buyers have declined while property prices have grown considerably over the past few years. And now with some lenders pulling back on their attractive rates to investors,</w:t>
      </w:r>
      <w:r>
        <w:rPr>
          <w:rFonts w:ascii="Arial" w:eastAsia="Arial" w:hAnsi="Arial" w:cs="Arial"/>
          <w:color w:val="000000"/>
          <w:sz w:val="22"/>
          <w:szCs w:val="22"/>
          <w:highlight w:val="white"/>
        </w:rPr>
        <w:t xml:space="preserve"> first time buyer investors are the worst off.</w:t>
      </w: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color w:val="000000"/>
          <w:sz w:val="22"/>
          <w:szCs w:val="22"/>
          <w:highlight w:val="white"/>
        </w:rPr>
        <w:t>“However, this is good news for first home buyer owner-occupiers who are the majority of first home buyers, as it could help alleviate the property market heat, which is being pushed by investors and refinanc</w:t>
      </w:r>
      <w:r>
        <w:rPr>
          <w:rFonts w:ascii="Arial" w:eastAsia="Arial" w:hAnsi="Arial" w:cs="Arial"/>
          <w:color w:val="000000"/>
          <w:sz w:val="22"/>
          <w:szCs w:val="22"/>
          <w:highlight w:val="white"/>
        </w:rPr>
        <w:t xml:space="preserve">ers. For instance, 42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xml:space="preserve"> of home loans financed in April 2015 were investment loans worth almost $13 billion. A decade ago, the proportion of investment loans was 34 </w:t>
      </w:r>
      <w:proofErr w:type="spellStart"/>
      <w:r>
        <w:rPr>
          <w:rFonts w:ascii="Arial" w:eastAsia="Arial" w:hAnsi="Arial" w:cs="Arial"/>
          <w:color w:val="000000"/>
          <w:sz w:val="22"/>
          <w:szCs w:val="22"/>
          <w:highlight w:val="white"/>
        </w:rPr>
        <w:t>percent</w:t>
      </w:r>
      <w:proofErr w:type="spellEnd"/>
      <w:r>
        <w:rPr>
          <w:rFonts w:ascii="Arial" w:eastAsia="Arial" w:hAnsi="Arial" w:cs="Arial"/>
          <w:color w:val="000000"/>
          <w:sz w:val="22"/>
          <w:szCs w:val="22"/>
          <w:highlight w:val="white"/>
        </w:rPr>
        <w:t>, worth just over $6 billion.</w:t>
      </w: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color w:val="000000"/>
          <w:sz w:val="22"/>
          <w:szCs w:val="22"/>
          <w:highlight w:val="white"/>
        </w:rPr>
        <w:t xml:space="preserve">“Whether you’re buying your first home to live </w:t>
      </w:r>
      <w:r>
        <w:rPr>
          <w:rFonts w:ascii="Arial" w:eastAsia="Arial" w:hAnsi="Arial" w:cs="Arial"/>
          <w:color w:val="000000"/>
          <w:sz w:val="22"/>
          <w:szCs w:val="22"/>
          <w:highlight w:val="white"/>
        </w:rPr>
        <w:t>in or as an investment, prospective borrowers need to be careful with over-stretching themselves as it’s not worth the financial risk if you can’t afford to jump into the market. Work out how much you can afford to repay with a buffer for rising interest r</w:t>
      </w:r>
      <w:r>
        <w:rPr>
          <w:rFonts w:ascii="Arial" w:eastAsia="Arial" w:hAnsi="Arial" w:cs="Arial"/>
          <w:color w:val="000000"/>
          <w:sz w:val="22"/>
          <w:szCs w:val="22"/>
          <w:highlight w:val="white"/>
        </w:rPr>
        <w:t>ates and stick to a budget or face financial stress down the track.”</w:t>
      </w:r>
    </w:p>
    <w:p w:rsidR="009252EE" w:rsidRDefault="009252EE">
      <w:pPr>
        <w:pStyle w:val="normal0"/>
        <w:ind w:left="0"/>
        <w:contextualSpacing w:val="0"/>
      </w:pPr>
    </w:p>
    <w:p w:rsidR="00DD6D4F" w:rsidRDefault="00DD6D4F">
      <w:pPr>
        <w:pStyle w:val="normal0"/>
        <w:ind w:left="0"/>
        <w:contextualSpacing w:val="0"/>
      </w:pPr>
    </w:p>
    <w:p w:rsidR="00DD6D4F" w:rsidRDefault="00DD6D4F">
      <w:pPr>
        <w:pStyle w:val="normal0"/>
        <w:ind w:left="0"/>
        <w:contextualSpacing w:val="0"/>
      </w:pPr>
    </w:p>
    <w:p w:rsidR="00DD6D4F" w:rsidRDefault="00DD6D4F">
      <w:pPr>
        <w:pStyle w:val="normal0"/>
        <w:ind w:left="0"/>
        <w:contextualSpacing w:val="0"/>
      </w:pPr>
    </w:p>
    <w:p w:rsidR="00DD6D4F" w:rsidRDefault="00DD6D4F">
      <w:pPr>
        <w:pStyle w:val="normal0"/>
        <w:ind w:left="0"/>
        <w:contextualSpacing w:val="0"/>
      </w:pPr>
    </w:p>
    <w:p w:rsidR="00DD6D4F" w:rsidRDefault="00DD6D4F">
      <w:pPr>
        <w:pStyle w:val="normal0"/>
        <w:ind w:left="0"/>
        <w:contextualSpacing w:val="0"/>
      </w:pPr>
    </w:p>
    <w:p w:rsidR="00DD6D4F" w:rsidRDefault="00DD6D4F">
      <w:pPr>
        <w:pStyle w:val="normal0"/>
        <w:ind w:left="0"/>
        <w:contextualSpacing w:val="0"/>
      </w:pPr>
    </w:p>
    <w:p w:rsidR="00DD6D4F" w:rsidRDefault="00DD6D4F">
      <w:pPr>
        <w:pStyle w:val="normal0"/>
        <w:ind w:left="0"/>
        <w:contextualSpacing w:val="0"/>
      </w:pPr>
      <w:bookmarkStart w:id="0" w:name="_GoBack"/>
      <w:bookmarkEnd w:id="0"/>
    </w:p>
    <w:p w:rsidR="009252EE" w:rsidRDefault="00DD6D4F">
      <w:pPr>
        <w:pStyle w:val="normal0"/>
        <w:ind w:left="0"/>
        <w:contextualSpacing w:val="0"/>
      </w:pPr>
      <w:r>
        <w:rPr>
          <w:rFonts w:ascii="Arial" w:eastAsia="Arial" w:hAnsi="Arial" w:cs="Arial"/>
          <w:b/>
          <w:color w:val="000000"/>
          <w:sz w:val="22"/>
          <w:szCs w:val="22"/>
          <w:highlight w:val="white"/>
        </w:rPr>
        <w:t>Capital city results</w:t>
      </w:r>
    </w:p>
    <w:p w:rsidR="009252EE" w:rsidRDefault="00DD6D4F">
      <w:pPr>
        <w:pStyle w:val="normal0"/>
        <w:numPr>
          <w:ilvl w:val="0"/>
          <w:numId w:val="2"/>
        </w:numPr>
        <w:ind w:left="940" w:hanging="360"/>
        <w:rPr>
          <w:color w:val="000000"/>
          <w:sz w:val="22"/>
          <w:szCs w:val="22"/>
        </w:rPr>
      </w:pPr>
      <w:r>
        <w:rPr>
          <w:rFonts w:ascii="Arial" w:eastAsia="Arial" w:hAnsi="Arial" w:cs="Arial"/>
          <w:color w:val="000000"/>
          <w:sz w:val="22"/>
          <w:szCs w:val="22"/>
          <w:highlight w:val="white"/>
        </w:rPr>
        <w:t>Sydney has the highest number of first home buyer investors, followed by Melbourne and Perth, while Adelaide has the least</w:t>
      </w:r>
    </w:p>
    <w:p w:rsidR="009252EE" w:rsidRDefault="00DD6D4F">
      <w:pPr>
        <w:pStyle w:val="normal0"/>
        <w:numPr>
          <w:ilvl w:val="0"/>
          <w:numId w:val="2"/>
        </w:numPr>
        <w:ind w:left="940" w:hanging="360"/>
        <w:rPr>
          <w:color w:val="000000"/>
          <w:sz w:val="22"/>
          <w:szCs w:val="22"/>
        </w:rPr>
      </w:pPr>
      <w:r>
        <w:rPr>
          <w:rFonts w:ascii="Arial" w:eastAsia="Arial" w:hAnsi="Arial" w:cs="Arial"/>
          <w:color w:val="000000"/>
          <w:sz w:val="22"/>
          <w:szCs w:val="22"/>
          <w:highlight w:val="white"/>
        </w:rPr>
        <w:t>Sydney first home buyer investors are more likely to have a budget of over $500,000 than first home buyer investors in other capital cities, while Adelaide were the least likely</w:t>
      </w:r>
    </w:p>
    <w:p w:rsidR="009252EE" w:rsidRDefault="00DD6D4F">
      <w:pPr>
        <w:pStyle w:val="normal0"/>
        <w:numPr>
          <w:ilvl w:val="0"/>
          <w:numId w:val="2"/>
        </w:numPr>
        <w:ind w:left="940" w:hanging="360"/>
        <w:rPr>
          <w:color w:val="000000"/>
          <w:sz w:val="22"/>
          <w:szCs w:val="22"/>
        </w:rPr>
      </w:pPr>
      <w:r>
        <w:rPr>
          <w:rFonts w:ascii="Arial" w:eastAsia="Arial" w:hAnsi="Arial" w:cs="Arial"/>
          <w:color w:val="000000"/>
          <w:sz w:val="22"/>
          <w:szCs w:val="22"/>
          <w:highlight w:val="white"/>
        </w:rPr>
        <w:t>Perth and Brisbane first home buyers are the least likely to have a budget ove</w:t>
      </w:r>
      <w:r>
        <w:rPr>
          <w:rFonts w:ascii="Arial" w:eastAsia="Arial" w:hAnsi="Arial" w:cs="Arial"/>
          <w:color w:val="000000"/>
          <w:sz w:val="22"/>
          <w:szCs w:val="22"/>
          <w:highlight w:val="white"/>
        </w:rPr>
        <w:t>r $1 million, while Sydney and Melbourne were the only cities to have first home buyer investors with property budgets of over $1 million</w:t>
      </w:r>
    </w:p>
    <w:p w:rsidR="009252EE" w:rsidRDefault="00DD6D4F">
      <w:pPr>
        <w:pStyle w:val="normal0"/>
        <w:numPr>
          <w:ilvl w:val="0"/>
          <w:numId w:val="2"/>
        </w:numPr>
        <w:ind w:left="940" w:hanging="360"/>
        <w:rPr>
          <w:color w:val="000000"/>
          <w:sz w:val="22"/>
          <w:szCs w:val="22"/>
        </w:rPr>
      </w:pPr>
      <w:r>
        <w:rPr>
          <w:rFonts w:ascii="Arial" w:eastAsia="Arial" w:hAnsi="Arial" w:cs="Arial"/>
          <w:color w:val="000000"/>
          <w:sz w:val="22"/>
          <w:szCs w:val="22"/>
          <w:highlight w:val="white"/>
        </w:rPr>
        <w:t>Sydney first home buyer investors were more likely to have a household income of more than $100,000, followed by Melbo</w:t>
      </w:r>
      <w:r>
        <w:rPr>
          <w:rFonts w:ascii="Arial" w:eastAsia="Arial" w:hAnsi="Arial" w:cs="Arial"/>
          <w:color w:val="000000"/>
          <w:sz w:val="22"/>
          <w:szCs w:val="22"/>
          <w:highlight w:val="white"/>
        </w:rPr>
        <w:t>urne, than Perth. The least likely is Adelaide.</w:t>
      </w:r>
    </w:p>
    <w:p w:rsidR="009252EE" w:rsidRDefault="009252EE">
      <w:pPr>
        <w:pStyle w:val="normal0"/>
        <w:ind w:left="0"/>
        <w:contextualSpacing w:val="0"/>
      </w:pPr>
    </w:p>
    <w:p w:rsidR="009252EE" w:rsidRDefault="009252EE">
      <w:pPr>
        <w:pStyle w:val="normal0"/>
        <w:ind w:left="0"/>
        <w:contextualSpacing w:val="0"/>
      </w:pPr>
    </w:p>
    <w:p w:rsidR="009252EE" w:rsidRDefault="009252EE">
      <w:pPr>
        <w:pStyle w:val="normal0"/>
        <w:ind w:left="0"/>
        <w:contextualSpacing w:val="0"/>
      </w:pPr>
    </w:p>
    <w:p w:rsidR="009252EE" w:rsidRDefault="009252EE">
      <w:pPr>
        <w:pStyle w:val="normal0"/>
        <w:spacing w:line="240" w:lineRule="auto"/>
        <w:ind w:left="0"/>
        <w:contextualSpacing w:val="0"/>
      </w:pPr>
    </w:p>
    <w:p w:rsidR="009252EE" w:rsidRDefault="00DD6D4F">
      <w:pPr>
        <w:pStyle w:val="normal0"/>
        <w:spacing w:line="240" w:lineRule="auto"/>
        <w:ind w:left="0"/>
        <w:contextualSpacing w:val="0"/>
      </w:pPr>
      <w:r>
        <w:rPr>
          <w:rFonts w:ascii="Arial" w:eastAsia="Arial" w:hAnsi="Arial" w:cs="Arial"/>
          <w:color w:val="777777"/>
          <w:sz w:val="28"/>
          <w:szCs w:val="28"/>
        </w:rPr>
        <w:t>###</w:t>
      </w:r>
    </w:p>
    <w:p w:rsidR="009252EE" w:rsidRDefault="009252EE">
      <w:pPr>
        <w:pStyle w:val="normal0"/>
        <w:ind w:left="0"/>
        <w:contextualSpacing w:val="0"/>
      </w:pPr>
    </w:p>
    <w:p w:rsidR="009252EE" w:rsidRDefault="009252EE">
      <w:pPr>
        <w:pStyle w:val="normal0"/>
        <w:ind w:left="0"/>
        <w:contextualSpacing w:val="0"/>
      </w:pPr>
    </w:p>
    <w:p w:rsidR="009252EE" w:rsidRDefault="00DD6D4F">
      <w:pPr>
        <w:pStyle w:val="normal0"/>
        <w:ind w:left="0"/>
        <w:contextualSpacing w:val="0"/>
      </w:pPr>
      <w:r>
        <w:rPr>
          <w:rFonts w:ascii="Arial" w:eastAsia="Arial" w:hAnsi="Arial" w:cs="Arial"/>
          <w:b/>
          <w:color w:val="777777"/>
          <w:sz w:val="28"/>
          <w:szCs w:val="28"/>
        </w:rPr>
        <w:t>For further information:</w:t>
      </w:r>
    </w:p>
    <w:p w:rsidR="009252EE" w:rsidRDefault="00DD6D4F">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9252EE" w:rsidRDefault="00DD6D4F">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9252EE" w:rsidRDefault="00DD6D4F">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9252EE" w:rsidRDefault="00DD6D4F">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9252EE" w:rsidRDefault="00DD6D4F">
      <w:pPr>
        <w:pStyle w:val="Heading4"/>
        <w:spacing w:before="0" w:after="0"/>
        <w:ind w:left="0"/>
        <w:contextualSpacing w:val="0"/>
      </w:pPr>
      <w:bookmarkStart w:id="1" w:name="h.ylu2s8r5z1hh" w:colFirst="0" w:colLast="0"/>
      <w:bookmarkEnd w:id="1"/>
      <w:r>
        <w:rPr>
          <w:rFonts w:ascii="Arial" w:eastAsia="Arial" w:hAnsi="Arial" w:cs="Arial"/>
          <w:color w:val="777777"/>
          <w:sz w:val="20"/>
          <w:szCs w:val="20"/>
        </w:rPr>
        <w:t>+61 2 9299 7602</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+ 2 9299 7602</w:t>
      </w:r>
    </w:p>
    <w:p w:rsidR="009252EE" w:rsidRDefault="00DD6D4F">
      <w:pPr>
        <w:pStyle w:val="normal0"/>
        <w:contextualSpacing w:val="0"/>
      </w:pPr>
      <w:hyperlink r:id="rId13">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14">
        <w:r>
          <w:rPr>
            <w:rFonts w:ascii="Arial" w:eastAsia="Arial" w:hAnsi="Arial" w:cs="Arial"/>
            <w:color w:val="777777"/>
            <w:sz w:val="20"/>
            <w:szCs w:val="20"/>
            <w:u w:val="single"/>
          </w:rPr>
          <w:t>Bessie@finder.com.au</w:t>
        </w:r>
      </w:hyperlink>
    </w:p>
    <w:p w:rsidR="009252EE" w:rsidRDefault="009252EE">
      <w:pPr>
        <w:pStyle w:val="normal0"/>
        <w:spacing w:line="240" w:lineRule="auto"/>
        <w:ind w:left="0"/>
        <w:contextualSpacing w:val="0"/>
      </w:pPr>
    </w:p>
    <w:p w:rsidR="009252EE" w:rsidRDefault="00DD6D4F">
      <w:pPr>
        <w:pStyle w:val="normal0"/>
        <w:spacing w:line="240" w:lineRule="auto"/>
        <w:contextualSpacing w:val="0"/>
      </w:pPr>
      <w:r>
        <w:rPr>
          <w:rFonts w:ascii="Arial" w:eastAsia="Arial" w:hAnsi="Arial" w:cs="Arial"/>
          <w:b/>
          <w:color w:val="777777"/>
          <w:sz w:val="18"/>
          <w:szCs w:val="18"/>
        </w:rPr>
        <w:t>About finder.com.au:</w:t>
      </w:r>
    </w:p>
    <w:p w:rsidR="009252EE" w:rsidRDefault="00DD6D4F">
      <w:pPr>
        <w:pStyle w:val="normal0"/>
        <w:contextualSpacing w:val="0"/>
      </w:pPr>
      <w:hyperlink r:id="rId15">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compares 250 credit and debit cards from 31 providers, ov</w:t>
      </w:r>
      <w:r>
        <w:rPr>
          <w:rFonts w:ascii="Arial" w:eastAsia="Arial" w:hAnsi="Arial" w:cs="Arial"/>
          <w:i/>
          <w:color w:val="777777"/>
          <w:sz w:val="18"/>
          <w:szCs w:val="18"/>
        </w:rPr>
        <w:t>er 300 home loan products, and information from 13 life insurance providers as well as online shopping promo codes, mobile phone plans, travel insurance and more. One Australian every five minutes is using</w:t>
      </w:r>
      <w:hyperlink r:id="rId16">
        <w:r>
          <w:rPr>
            <w:rFonts w:ascii="Arial" w:eastAsia="Arial" w:hAnsi="Arial" w:cs="Arial"/>
            <w:i/>
            <w:color w:val="777777"/>
            <w:sz w:val="18"/>
            <w:szCs w:val="18"/>
            <w:u w:val="single"/>
          </w:rPr>
          <w:t xml:space="preserve"> finder</w:t>
        </w:r>
        <w:r>
          <w:rPr>
            <w:rFonts w:ascii="Arial" w:eastAsia="Arial" w:hAnsi="Arial" w:cs="Arial"/>
            <w:i/>
            <w:color w:val="777777"/>
            <w:sz w:val="18"/>
            <w:szCs w:val="18"/>
            <w:u w:val="single"/>
          </w:rPr>
          <w:t>.com.au</w:t>
        </w:r>
      </w:hyperlink>
      <w:r>
        <w:rPr>
          <w:rFonts w:ascii="Arial" w:eastAsia="Arial" w:hAnsi="Arial" w:cs="Arial"/>
          <w:i/>
          <w:color w:val="777777"/>
          <w:sz w:val="18"/>
          <w:szCs w:val="18"/>
        </w:rPr>
        <w:t xml:space="preserve"> or one of its network sites</w:t>
      </w:r>
      <w:hyperlink r:id="rId17">
        <w:r>
          <w:rPr>
            <w:rFonts w:ascii="Arial" w:eastAsia="Arial" w:hAnsi="Arial" w:cs="Arial"/>
            <w:i/>
            <w:color w:val="777777"/>
            <w:sz w:val="18"/>
            <w:szCs w:val="18"/>
          </w:rPr>
          <w:t xml:space="preserve"> </w:t>
        </w:r>
      </w:hyperlink>
      <w:hyperlink r:id="rId18">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19">
        <w:r>
          <w:rPr>
            <w:rFonts w:ascii="Arial" w:eastAsia="Arial" w:hAnsi="Arial" w:cs="Arial"/>
            <w:i/>
            <w:color w:val="777777"/>
            <w:sz w:val="18"/>
            <w:szCs w:val="18"/>
          </w:rPr>
          <w:t xml:space="preserve"> </w:t>
        </w:r>
      </w:hyperlink>
      <w:hyperlink r:id="rId20">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Analytics). </w:t>
      </w:r>
    </w:p>
    <w:p w:rsidR="009252EE" w:rsidRDefault="009252EE">
      <w:pPr>
        <w:pStyle w:val="normal0"/>
        <w:contextualSpacing w:val="0"/>
      </w:pPr>
    </w:p>
    <w:p w:rsidR="009252EE" w:rsidRDefault="00DD6D4F">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9252EE" w:rsidRDefault="00DD6D4F">
      <w:pPr>
        <w:pStyle w:val="normal0"/>
        <w:ind w:left="0"/>
        <w:contextualSpacing w:val="0"/>
      </w:pPr>
      <w:r>
        <w:rPr>
          <w:rFonts w:ascii="Arial" w:eastAsia="Arial" w:hAnsi="Arial" w:cs="Arial"/>
          <w:i/>
          <w:color w:val="777777"/>
          <w:sz w:val="18"/>
          <w:szCs w:val="18"/>
        </w:rPr>
        <w:t>Hive Empire Pty Ltd (trading as finder.com.au, ABN: 18 118 785 121) provides factual information, general advice and services on financial</w:t>
      </w:r>
      <w:r>
        <w:rPr>
          <w:rFonts w:ascii="Arial" w:eastAsia="Arial" w:hAnsi="Arial" w:cs="Arial"/>
          <w:i/>
          <w:color w:val="777777"/>
          <w:sz w:val="18"/>
          <w:szCs w:val="18"/>
        </w:rPr>
        <w:t xml:space="preserve"> products as a Corporate Authorised Representative (432664) of Advice Evolution Pty Ltd AFSL 342880. Please refer to our </w:t>
      </w:r>
      <w:hyperlink r:id="rId21">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 are al</w:t>
      </w:r>
      <w:r>
        <w:rPr>
          <w:rFonts w:ascii="Arial" w:eastAsia="Arial" w:hAnsi="Arial" w:cs="Arial"/>
          <w:i/>
          <w:color w:val="777777"/>
          <w:sz w:val="18"/>
          <w:szCs w:val="18"/>
        </w:rPr>
        <w:t xml:space="preserve">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AFSL 244436 for the provision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product issuer or a cre</w:t>
      </w:r>
      <w:r>
        <w:rPr>
          <w:rFonts w:ascii="Arial" w:eastAsia="Arial" w:hAnsi="Arial" w:cs="Arial"/>
          <w:i/>
          <w:color w:val="777777"/>
          <w:sz w:val="18"/>
          <w:szCs w:val="18"/>
        </w:rPr>
        <w:t>dit provider. Although we cover a wide range of products, providers and services we don't cover every product, provider or service available in the market. We also don't recommend specific products, services or providers. If you decide to apply for a produ</w:t>
      </w:r>
      <w:r>
        <w:rPr>
          <w:rFonts w:ascii="Arial" w:eastAsia="Arial" w:hAnsi="Arial" w:cs="Arial"/>
          <w:i/>
          <w:color w:val="777777"/>
          <w:sz w:val="18"/>
          <w:szCs w:val="18"/>
        </w:rPr>
        <w:t>ct or service through our website you will be dealing directly with the provider of that product or service and not with us. We recommend consumers understand the Product Disclosure Statements before deciding if a product is right for them (c) 2013.</w:t>
      </w:r>
    </w:p>
    <w:sectPr w:rsidR="009252EE">
      <w:headerReference w:type="default" r:id="rId22"/>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6D4F">
      <w:pPr>
        <w:spacing w:line="240" w:lineRule="auto"/>
      </w:pPr>
      <w:r>
        <w:separator/>
      </w:r>
    </w:p>
  </w:endnote>
  <w:endnote w:type="continuationSeparator" w:id="0">
    <w:p w:rsidR="00000000" w:rsidRDefault="00DD6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6D4F">
      <w:pPr>
        <w:spacing w:line="240" w:lineRule="auto"/>
      </w:pPr>
      <w:r>
        <w:separator/>
      </w:r>
    </w:p>
  </w:footnote>
  <w:footnote w:type="continuationSeparator" w:id="0">
    <w:p w:rsidR="00000000" w:rsidRDefault="00DD6D4F">
      <w:pPr>
        <w:spacing w:line="240" w:lineRule="auto"/>
      </w:pPr>
      <w:r>
        <w:continuationSeparator/>
      </w:r>
    </w:p>
  </w:footnote>
  <w:footnote w:id="1">
    <w:p w:rsidR="009252EE" w:rsidRDefault="00DD6D4F">
      <w:pPr>
        <w:pStyle w:val="normal0"/>
        <w:spacing w:line="240" w:lineRule="auto"/>
        <w:contextualSpacing w:val="0"/>
      </w:pPr>
      <w:r>
        <w:rPr>
          <w:vertAlign w:val="superscript"/>
        </w:rPr>
        <w:footnoteRef/>
      </w:r>
      <w:r>
        <w:rPr>
          <w:rFonts w:ascii="Arial" w:eastAsia="Arial" w:hAnsi="Arial" w:cs="Arial"/>
          <w:color w:val="666666"/>
          <w:sz w:val="18"/>
          <w:szCs w:val="18"/>
        </w:rPr>
        <w:t xml:space="preserve"> Experian </w:t>
      </w:r>
      <w:proofErr w:type="spellStart"/>
      <w:r>
        <w:rPr>
          <w:rFonts w:ascii="Arial" w:eastAsia="Arial" w:hAnsi="Arial" w:cs="Arial"/>
          <w:color w:val="666666"/>
          <w:sz w:val="18"/>
          <w:szCs w:val="18"/>
        </w:rPr>
        <w:t>Hitwise</w:t>
      </w:r>
      <w:proofErr w:type="spellEnd"/>
      <w:r>
        <w:rPr>
          <w:rFonts w:ascii="Arial" w:eastAsia="Arial" w:hAnsi="Arial" w:cs="Arial"/>
          <w:color w:val="666666"/>
          <w:sz w:val="18"/>
          <w:szCs w:val="18"/>
        </w:rPr>
        <w:t xml:space="preserve"> since 2013</w:t>
      </w:r>
    </w:p>
  </w:footnote>
  <w:footnote w:id="2">
    <w:p w:rsidR="009252EE" w:rsidRDefault="00DD6D4F">
      <w:pPr>
        <w:pStyle w:val="normal0"/>
        <w:spacing w:line="240" w:lineRule="auto"/>
        <w:contextualSpacing w:val="0"/>
      </w:pPr>
      <w:r>
        <w:rPr>
          <w:vertAlign w:val="superscript"/>
        </w:rPr>
        <w:footnoteRef/>
      </w:r>
      <w:r>
        <w:rPr>
          <w:rFonts w:ascii="Arial" w:eastAsia="Arial" w:hAnsi="Arial" w:cs="Arial"/>
          <w:color w:val="666666"/>
          <w:sz w:val="18"/>
          <w:szCs w:val="18"/>
        </w:rPr>
        <w:t xml:space="preserve"> Survey commissioned by finder.com.au and conducted by leading global research provider pureprofile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EE" w:rsidRDefault="009252EE">
    <w:pPr>
      <w:pStyle w:val="normal0"/>
      <w:contextualSpacing w:val="0"/>
      <w:jc w:val="right"/>
    </w:pPr>
  </w:p>
  <w:p w:rsidR="009252EE" w:rsidRDefault="009252EE">
    <w:pPr>
      <w:pStyle w:val="normal0"/>
      <w:contextualSpacing w:val="0"/>
      <w:jc w:val="right"/>
    </w:pPr>
  </w:p>
  <w:p w:rsidR="009252EE" w:rsidRDefault="00DD6D4F">
    <w:pPr>
      <w:pStyle w:val="normal0"/>
      <w:contextualSpacing w:v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724B0"/>
    <w:multiLevelType w:val="multilevel"/>
    <w:tmpl w:val="5D66AF1C"/>
    <w:lvl w:ilvl="0">
      <w:start w:val="1"/>
      <w:numFmt w:val="bullet"/>
      <w:lvlText w:val="●"/>
      <w:lvlJc w:val="left"/>
      <w:pPr>
        <w:ind w:left="720" w:firstLine="360"/>
      </w:pPr>
      <w:rPr>
        <w:rFonts w:ascii="Arial" w:eastAsia="Arial" w:hAnsi="Arial" w:cs="Arial"/>
        <w:color w:val="222222"/>
        <w:sz w:val="20"/>
        <w:szCs w:val="20"/>
        <w:highlight w:val="white"/>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59F42DD8"/>
    <w:multiLevelType w:val="multilevel"/>
    <w:tmpl w:val="D6F407E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52EE"/>
    <w:rsid w:val="009252EE"/>
    <w:rsid w:val="00DD6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D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D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finder.com.au/resources/Finder-Financial-Services-Guide.pdf"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http://www.finder.com.au/" TargetMode="External"/><Relationship Id="rId12" Type="http://schemas.openxmlformats.org/officeDocument/2006/relationships/hyperlink" Target="http://www.finder.com.au/" TargetMode="External"/><Relationship Id="rId13" Type="http://schemas.openxmlformats.org/officeDocument/2006/relationships/hyperlink" Target="mailto:Michelle@finder.com.au" TargetMode="External"/><Relationship Id="rId14" Type="http://schemas.openxmlformats.org/officeDocument/2006/relationships/hyperlink" Target="mailto:Bessie.Hassan@finder.com.au" TargetMode="External"/><Relationship Id="rId15" Type="http://schemas.openxmlformats.org/officeDocument/2006/relationships/hyperlink" Target="http://www.finder.com.au/" TargetMode="External"/><Relationship Id="rId16" Type="http://schemas.openxmlformats.org/officeDocument/2006/relationships/hyperlink" Target="http://www.finder.com.au" TargetMode="External"/><Relationship Id="rId17" Type="http://schemas.openxmlformats.org/officeDocument/2006/relationships/hyperlink" Target="http://www.creditcard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lifeinsurance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6037</Characters>
  <Application>Microsoft Macintosh Word</Application>
  <DocSecurity>0</DocSecurity>
  <Lines>50</Lines>
  <Paragraphs>14</Paragraphs>
  <ScaleCrop>false</ScaleCrop>
  <Company>Finder.com.au</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2015-06-14T11:40:00Z</dcterms:created>
  <dcterms:modified xsi:type="dcterms:W3CDTF">2015-06-14T11:40:00Z</dcterms:modified>
</cp:coreProperties>
</file>