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6F14" w:rsidRDefault="00276F14">
      <w:pPr>
        <w:pStyle w:val="normal0"/>
        <w:ind w:left="0"/>
        <w:contextualSpacing w:val="0"/>
      </w:pPr>
    </w:p>
    <w:tbl>
      <w:tblPr>
        <w:tblStyle w:val="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7"/>
        <w:gridCol w:w="4957"/>
      </w:tblGrid>
      <w:tr w:rsidR="00276F14">
        <w:tc>
          <w:tcPr>
            <w:tcW w:w="4957" w:type="dxa"/>
            <w:tcMar>
              <w:top w:w="40" w:type="dxa"/>
              <w:left w:w="40" w:type="dxa"/>
              <w:bottom w:w="40" w:type="dxa"/>
              <w:right w:w="40" w:type="dxa"/>
            </w:tcMar>
          </w:tcPr>
          <w:p w:rsidR="00276F14" w:rsidRDefault="00DB0DA4">
            <w:pPr>
              <w:pStyle w:val="Heading1"/>
              <w:spacing w:line="240" w:lineRule="auto"/>
              <w:contextualSpacing w:val="0"/>
            </w:pPr>
            <w:r>
              <w:rPr>
                <w:rFonts w:ascii="Arial" w:eastAsia="Arial" w:hAnsi="Arial" w:cs="Arial"/>
                <w:i w:val="0"/>
                <w:color w:val="1591FE"/>
                <w:sz w:val="48"/>
                <w:szCs w:val="48"/>
              </w:rPr>
              <w:t>Press release</w:t>
            </w:r>
          </w:p>
          <w:p w:rsidR="00276F14" w:rsidRDefault="00276F14">
            <w:pPr>
              <w:pStyle w:val="normal0"/>
              <w:spacing w:line="240" w:lineRule="auto"/>
              <w:ind w:left="0"/>
              <w:contextualSpacing w:val="0"/>
            </w:pPr>
          </w:p>
          <w:p w:rsidR="00276F14" w:rsidRDefault="00DB0DA4">
            <w:pPr>
              <w:pStyle w:val="Heading1"/>
              <w:spacing w:line="240" w:lineRule="auto"/>
              <w:contextualSpacing w:val="0"/>
            </w:pPr>
            <w:r>
              <w:rPr>
                <w:rFonts w:ascii="Arial" w:eastAsia="Arial" w:hAnsi="Arial" w:cs="Arial"/>
                <w:i w:val="0"/>
                <w:color w:val="000000"/>
              </w:rPr>
              <w:t>For immediate release</w:t>
            </w:r>
          </w:p>
          <w:p w:rsidR="00276F14" w:rsidRDefault="00DB0DA4">
            <w:pPr>
              <w:pStyle w:val="normal0"/>
              <w:spacing w:line="240" w:lineRule="auto"/>
              <w:ind w:left="0"/>
              <w:contextualSpacing w:val="0"/>
            </w:pPr>
            <w:r>
              <w:rPr>
                <w:rFonts w:ascii="Arial" w:eastAsia="Arial" w:hAnsi="Arial" w:cs="Arial"/>
                <w:color w:val="000000"/>
              </w:rPr>
              <w:t>June 18, 2015</w:t>
            </w:r>
          </w:p>
        </w:tc>
        <w:tc>
          <w:tcPr>
            <w:tcW w:w="4957" w:type="dxa"/>
            <w:shd w:val="clear" w:color="auto" w:fill="E5E5E5"/>
            <w:tcMar>
              <w:top w:w="288" w:type="dxa"/>
              <w:left w:w="288" w:type="dxa"/>
              <w:bottom w:w="288" w:type="dxa"/>
              <w:right w:w="288" w:type="dxa"/>
            </w:tcMar>
          </w:tcPr>
          <w:p w:rsidR="00276F14" w:rsidRDefault="00DB0DA4">
            <w:pPr>
              <w:pStyle w:val="Heading2"/>
              <w:contextualSpacing w:val="0"/>
              <w:jc w:val="right"/>
            </w:pPr>
            <w:r>
              <w:rPr>
                <w:rFonts w:ascii="Arial" w:eastAsia="Arial" w:hAnsi="Arial" w:cs="Arial"/>
                <w:color w:val="777777"/>
              </w:rPr>
              <w:t>Michelle Hutchison</w:t>
            </w:r>
          </w:p>
          <w:p w:rsidR="00276F14" w:rsidRDefault="00DB0DA4">
            <w:pPr>
              <w:pStyle w:val="normal0"/>
              <w:contextualSpacing w:val="0"/>
              <w:jc w:val="right"/>
            </w:pPr>
            <w:r>
              <w:rPr>
                <w:rFonts w:ascii="Arial" w:eastAsia="Arial" w:hAnsi="Arial" w:cs="Arial"/>
                <w:color w:val="777777"/>
                <w:sz w:val="20"/>
                <w:szCs w:val="20"/>
              </w:rPr>
              <w:t>Head of PR &amp; Money Expert</w:t>
            </w:r>
          </w:p>
          <w:p w:rsidR="00276F14" w:rsidRDefault="00DB0DA4">
            <w:pPr>
              <w:pStyle w:val="normal0"/>
              <w:contextualSpacing w:val="0"/>
              <w:jc w:val="right"/>
            </w:pPr>
            <w:proofErr w:type="gramStart"/>
            <w:r>
              <w:rPr>
                <w:rFonts w:ascii="Arial" w:eastAsia="Arial" w:hAnsi="Arial" w:cs="Arial"/>
                <w:color w:val="777777"/>
                <w:sz w:val="20"/>
                <w:szCs w:val="20"/>
              </w:rPr>
              <w:t>finder.com.au</w:t>
            </w:r>
            <w:proofErr w:type="gramEnd"/>
          </w:p>
          <w:p w:rsidR="00276F14" w:rsidRDefault="00DB0DA4">
            <w:pPr>
              <w:pStyle w:val="normal0"/>
              <w:ind w:left="0"/>
              <w:contextualSpacing w:val="0"/>
              <w:jc w:val="right"/>
            </w:pPr>
            <w:r>
              <w:rPr>
                <w:rFonts w:ascii="Arial" w:eastAsia="Arial" w:hAnsi="Arial" w:cs="Arial"/>
                <w:color w:val="777777"/>
                <w:sz w:val="20"/>
                <w:szCs w:val="20"/>
              </w:rPr>
              <w:t>+61403 192 994</w:t>
            </w:r>
          </w:p>
          <w:p w:rsidR="00276F14" w:rsidRDefault="00DB0DA4">
            <w:pPr>
              <w:pStyle w:val="normal0"/>
              <w:ind w:left="0"/>
              <w:contextualSpacing w:val="0"/>
              <w:jc w:val="right"/>
            </w:pPr>
            <w:r>
              <w:rPr>
                <w:rFonts w:ascii="Arial" w:eastAsia="Arial" w:hAnsi="Arial" w:cs="Arial"/>
                <w:color w:val="777777"/>
                <w:sz w:val="20"/>
                <w:szCs w:val="20"/>
              </w:rPr>
              <w:t>+61 2 9299 7602</w:t>
            </w:r>
          </w:p>
          <w:p w:rsidR="00276F14" w:rsidRDefault="00DB0DA4">
            <w:pPr>
              <w:pStyle w:val="normal0"/>
              <w:contextualSpacing w:val="0"/>
              <w:jc w:val="right"/>
            </w:pPr>
            <w:r>
              <w:rPr>
                <w:rFonts w:ascii="Arial" w:eastAsia="Arial" w:hAnsi="Arial" w:cs="Arial"/>
                <w:color w:val="777777"/>
                <w:sz w:val="20"/>
                <w:szCs w:val="20"/>
              </w:rPr>
              <w:t>Michelle@finder.com.au</w:t>
            </w:r>
          </w:p>
        </w:tc>
      </w:tr>
    </w:tbl>
    <w:p w:rsidR="00276F14" w:rsidRDefault="00276F14">
      <w:pPr>
        <w:pStyle w:val="normal0"/>
        <w:ind w:left="0"/>
        <w:contextualSpacing w:val="0"/>
      </w:pPr>
    </w:p>
    <w:p w:rsidR="00276F14" w:rsidRDefault="00DB0DA4">
      <w:pPr>
        <w:pStyle w:val="normal0"/>
        <w:contextualSpacing w:val="0"/>
      </w:pPr>
      <w:r>
        <w:rPr>
          <w:rFonts w:ascii="Arial" w:eastAsia="Arial" w:hAnsi="Arial" w:cs="Arial"/>
          <w:b/>
          <w:color w:val="1591FE"/>
          <w:sz w:val="48"/>
          <w:szCs w:val="48"/>
        </w:rPr>
        <w:t xml:space="preserve">Careers in Australia Report: finder.com.au reveals future-proof careers </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915"/>
      </w:tblGrid>
      <w:tr w:rsidR="00276F14">
        <w:tc>
          <w:tcPr>
            <w:tcW w:w="9915" w:type="dxa"/>
            <w:shd w:val="clear" w:color="auto" w:fill="E5E5E5"/>
            <w:tcMar>
              <w:top w:w="288" w:type="dxa"/>
              <w:left w:w="288" w:type="dxa"/>
              <w:bottom w:w="288" w:type="dxa"/>
              <w:right w:w="288" w:type="dxa"/>
            </w:tcMar>
          </w:tcPr>
          <w:p w:rsidR="00276F14" w:rsidRDefault="00DB0DA4">
            <w:pPr>
              <w:pStyle w:val="normal0"/>
              <w:numPr>
                <w:ilvl w:val="0"/>
                <w:numId w:val="7"/>
              </w:numPr>
              <w:spacing w:line="240" w:lineRule="auto"/>
              <w:ind w:hanging="360"/>
              <w:rPr>
                <w:rFonts w:ascii="Arial" w:eastAsia="Arial" w:hAnsi="Arial" w:cs="Arial"/>
                <w:color w:val="000000"/>
                <w:sz w:val="18"/>
                <w:szCs w:val="18"/>
              </w:rPr>
            </w:pPr>
            <w:r>
              <w:rPr>
                <w:rFonts w:ascii="Arial" w:eastAsia="Arial" w:hAnsi="Arial" w:cs="Arial"/>
                <w:color w:val="000000"/>
                <w:sz w:val="18"/>
                <w:szCs w:val="18"/>
              </w:rPr>
              <w:t>13 out of 18 (72%) industries record growth in employment numbers over last two years</w:t>
            </w:r>
          </w:p>
          <w:p w:rsidR="00276F14" w:rsidRDefault="00DB0DA4">
            <w:pPr>
              <w:pStyle w:val="normal0"/>
              <w:numPr>
                <w:ilvl w:val="0"/>
                <w:numId w:val="7"/>
              </w:numPr>
              <w:spacing w:line="240" w:lineRule="auto"/>
              <w:ind w:hanging="360"/>
              <w:rPr>
                <w:rFonts w:ascii="Arial" w:eastAsia="Arial" w:hAnsi="Arial" w:cs="Arial"/>
                <w:color w:val="000000"/>
                <w:sz w:val="18"/>
                <w:szCs w:val="18"/>
              </w:rPr>
            </w:pPr>
            <w:r>
              <w:rPr>
                <w:rFonts w:ascii="Arial" w:eastAsia="Arial" w:hAnsi="Arial" w:cs="Arial"/>
                <w:color w:val="000000"/>
                <w:sz w:val="18"/>
                <w:szCs w:val="18"/>
              </w:rPr>
              <w:t xml:space="preserve">Arts and Recreational Services considered the country’s strongest industry </w:t>
            </w:r>
          </w:p>
          <w:p w:rsidR="00276F14" w:rsidRDefault="00DB0DA4">
            <w:pPr>
              <w:pStyle w:val="normal0"/>
              <w:numPr>
                <w:ilvl w:val="0"/>
                <w:numId w:val="7"/>
              </w:numPr>
              <w:spacing w:line="240" w:lineRule="auto"/>
              <w:ind w:hanging="360"/>
              <w:rPr>
                <w:rFonts w:ascii="Arial" w:eastAsia="Arial" w:hAnsi="Arial" w:cs="Arial"/>
                <w:color w:val="000000"/>
                <w:sz w:val="18"/>
                <w:szCs w:val="18"/>
              </w:rPr>
            </w:pPr>
            <w:r>
              <w:rPr>
                <w:rFonts w:ascii="Arial" w:eastAsia="Arial" w:hAnsi="Arial" w:cs="Arial"/>
                <w:color w:val="000000"/>
                <w:sz w:val="18"/>
                <w:szCs w:val="18"/>
              </w:rPr>
              <w:t xml:space="preserve">Mining saw the biggest decline of all industries in Australia </w:t>
            </w:r>
          </w:p>
          <w:p w:rsidR="00276F14" w:rsidRDefault="00DB0DA4">
            <w:pPr>
              <w:pStyle w:val="normal0"/>
              <w:numPr>
                <w:ilvl w:val="0"/>
                <w:numId w:val="7"/>
              </w:numPr>
              <w:spacing w:line="240" w:lineRule="auto"/>
              <w:ind w:hanging="360"/>
              <w:rPr>
                <w:rFonts w:ascii="Arial" w:eastAsia="Arial" w:hAnsi="Arial" w:cs="Arial"/>
                <w:color w:val="000000"/>
                <w:sz w:val="18"/>
                <w:szCs w:val="18"/>
              </w:rPr>
            </w:pPr>
            <w:r>
              <w:rPr>
                <w:rFonts w:ascii="Arial" w:eastAsia="Arial" w:hAnsi="Arial" w:cs="Arial"/>
                <w:color w:val="000000"/>
                <w:sz w:val="18"/>
                <w:szCs w:val="18"/>
              </w:rPr>
              <w:t>Strongest and weakest industrie</w:t>
            </w:r>
            <w:r>
              <w:rPr>
                <w:rFonts w:ascii="Arial" w:eastAsia="Arial" w:hAnsi="Arial" w:cs="Arial"/>
                <w:color w:val="000000"/>
                <w:sz w:val="18"/>
                <w:szCs w:val="18"/>
              </w:rPr>
              <w:t>s in each state</w:t>
            </w:r>
          </w:p>
        </w:tc>
      </w:tr>
    </w:tbl>
    <w:p w:rsidR="00276F14" w:rsidRDefault="00276F14">
      <w:pPr>
        <w:pStyle w:val="normal0"/>
        <w:spacing w:line="240" w:lineRule="auto"/>
        <w:ind w:left="0"/>
        <w:contextualSpacing w:val="0"/>
      </w:pPr>
    </w:p>
    <w:p w:rsidR="00276F14" w:rsidRDefault="00DB0DA4">
      <w:pPr>
        <w:pStyle w:val="normal0"/>
        <w:ind w:left="0"/>
        <w:contextualSpacing w:val="0"/>
      </w:pPr>
      <w:proofErr w:type="gramStart"/>
      <w:r>
        <w:rPr>
          <w:rFonts w:ascii="Arial" w:eastAsia="Arial" w:hAnsi="Arial" w:cs="Arial"/>
          <w:b/>
          <w:color w:val="000000"/>
        </w:rPr>
        <w:t>June 18, 2015, SYDNEY</w:t>
      </w:r>
      <w:r>
        <w:rPr>
          <w:rFonts w:ascii="Arial" w:eastAsia="Arial" w:hAnsi="Arial" w:cs="Arial"/>
          <w:color w:val="000000"/>
        </w:rPr>
        <w:t xml:space="preserve"> – </w:t>
      </w:r>
      <w:r>
        <w:rPr>
          <w:rFonts w:ascii="Arial" w:eastAsia="Arial" w:hAnsi="Arial" w:cs="Arial"/>
          <w:color w:val="000000"/>
          <w:sz w:val="22"/>
          <w:szCs w:val="22"/>
        </w:rPr>
        <w:t xml:space="preserve">One of Australia’s biggest comparison websites, </w:t>
      </w:r>
      <w:hyperlink r:id="rId8">
        <w:r>
          <w:rPr>
            <w:rFonts w:ascii="Arial" w:eastAsia="Arial" w:hAnsi="Arial" w:cs="Arial"/>
            <w:color w:val="1155CC"/>
            <w:sz w:val="22"/>
            <w:szCs w:val="22"/>
            <w:u w:val="single"/>
          </w:rPr>
          <w:t>finder.com.</w:t>
        </w:r>
        <w:proofErr w:type="gramEnd"/>
      </w:hyperlink>
      <w:hyperlink r:id="rId9">
        <w:proofErr w:type="gramStart"/>
        <w:r>
          <w:rPr>
            <w:rFonts w:ascii="Arial" w:eastAsia="Arial" w:hAnsi="Arial" w:cs="Arial"/>
            <w:color w:val="1155CC"/>
            <w:sz w:val="22"/>
            <w:szCs w:val="22"/>
            <w:u w:val="single"/>
          </w:rPr>
          <w:t>au</w:t>
        </w:r>
        <w:proofErr w:type="gramEnd"/>
      </w:hyperlink>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has today (June 18, 2015) released its inaugural </w:t>
      </w:r>
      <w:r>
        <w:rPr>
          <w:rFonts w:ascii="Arial" w:eastAsia="Arial" w:hAnsi="Arial" w:cs="Arial"/>
          <w:color w:val="000000"/>
          <w:sz w:val="22"/>
          <w:szCs w:val="22"/>
        </w:rPr>
        <w:t xml:space="preserve">Careers in Australia Report, which highlights the strongest and weakest industries in Australia. </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color w:val="000000"/>
          <w:sz w:val="22"/>
          <w:szCs w:val="22"/>
        </w:rPr>
        <w:t xml:space="preserve">The </w:t>
      </w:r>
      <w:hyperlink r:id="rId10">
        <w:r>
          <w:rPr>
            <w:rFonts w:ascii="Arial" w:eastAsia="Arial" w:hAnsi="Arial" w:cs="Arial"/>
            <w:color w:val="1155CC"/>
            <w:sz w:val="22"/>
            <w:szCs w:val="22"/>
            <w:u w:val="single"/>
          </w:rPr>
          <w:t>finder.</w:t>
        </w:r>
      </w:hyperlink>
      <w:hyperlink r:id="rId11">
        <w:proofErr w:type="gramStart"/>
        <w:r>
          <w:rPr>
            <w:rFonts w:ascii="Arial" w:eastAsia="Arial" w:hAnsi="Arial" w:cs="Arial"/>
            <w:color w:val="1155CC"/>
            <w:sz w:val="22"/>
            <w:szCs w:val="22"/>
            <w:u w:val="single"/>
          </w:rPr>
          <w:t>com</w:t>
        </w:r>
        <w:proofErr w:type="gramEnd"/>
      </w:hyperlink>
      <w:hyperlink r:id="rId12">
        <w:r>
          <w:rPr>
            <w:rFonts w:ascii="Arial" w:eastAsia="Arial" w:hAnsi="Arial" w:cs="Arial"/>
            <w:color w:val="1155CC"/>
            <w:sz w:val="22"/>
            <w:szCs w:val="22"/>
            <w:u w:val="single"/>
          </w:rPr>
          <w:t>.au</w:t>
        </w:r>
      </w:hyperlink>
      <w:r>
        <w:rPr>
          <w:rFonts w:ascii="Arial" w:eastAsia="Arial" w:hAnsi="Arial" w:cs="Arial"/>
          <w:color w:val="000000"/>
          <w:sz w:val="22"/>
          <w:szCs w:val="22"/>
        </w:rPr>
        <w:t xml:space="preserve"> analysis of t</w:t>
      </w:r>
      <w:r>
        <w:rPr>
          <w:rFonts w:ascii="Arial" w:eastAsia="Arial" w:hAnsi="Arial" w:cs="Arial"/>
          <w:color w:val="000000"/>
          <w:sz w:val="22"/>
          <w:szCs w:val="22"/>
        </w:rPr>
        <w:t>he 18 industries within Australia revealed that Arts and Recreational Services is the strongest industry to work in nationally, with the highest of growth rates over the past two years</w:t>
      </w:r>
      <w:r>
        <w:rPr>
          <w:rFonts w:ascii="Arial" w:eastAsia="Arial" w:hAnsi="Arial" w:cs="Arial"/>
          <w:color w:val="000000"/>
          <w:sz w:val="22"/>
          <w:szCs w:val="22"/>
        </w:rPr>
        <w:t xml:space="preserve"> (20.59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w:t>
      </w:r>
      <w:proofErr w:type="gramStart"/>
      <w:r>
        <w:rPr>
          <w:rFonts w:ascii="Arial" w:eastAsia="Arial" w:hAnsi="Arial" w:cs="Arial"/>
          <w:color w:val="000000"/>
          <w:sz w:val="22"/>
          <w:szCs w:val="22"/>
        </w:rPr>
        <w:t xml:space="preserve">This was followed by the Agriculture, Forestry and </w:t>
      </w:r>
      <w:r>
        <w:rPr>
          <w:rFonts w:ascii="Arial" w:eastAsia="Arial" w:hAnsi="Arial" w:cs="Arial"/>
          <w:color w:val="000000"/>
          <w:sz w:val="22"/>
          <w:szCs w:val="22"/>
        </w:rPr>
        <w:t>Fishing Industry</w:t>
      </w:r>
      <w:proofErr w:type="gramEnd"/>
      <w:r>
        <w:rPr>
          <w:rFonts w:ascii="Arial" w:eastAsia="Arial" w:hAnsi="Arial" w:cs="Arial"/>
          <w:color w:val="000000"/>
          <w:sz w:val="22"/>
          <w:szCs w:val="22"/>
        </w:rPr>
        <w:t xml:space="preserve"> by 10.09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and Electricity, Gas, Water, Waste Services which increased by 9.35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since February 2013.</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color w:val="000000"/>
          <w:sz w:val="22"/>
          <w:szCs w:val="22"/>
        </w:rPr>
        <w:t xml:space="preserve">Meanwhile, Mining is considered the weakest industry, recording a 17.34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drop in the past two years, followed by Whol</w:t>
      </w:r>
      <w:r>
        <w:rPr>
          <w:rFonts w:ascii="Arial" w:eastAsia="Arial" w:hAnsi="Arial" w:cs="Arial"/>
          <w:color w:val="000000"/>
          <w:sz w:val="22"/>
          <w:szCs w:val="22"/>
        </w:rPr>
        <w:t xml:space="preserve">esale Trade which dropped by 16.68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and Information, Media and Telecommunications which recorded a slight drop of 1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color w:val="000000"/>
          <w:sz w:val="22"/>
          <w:szCs w:val="22"/>
        </w:rPr>
        <w:t xml:space="preserve">The Report follows the launch of </w:t>
      </w:r>
      <w:hyperlink r:id="rId13">
        <w:r>
          <w:rPr>
            <w:rFonts w:ascii="Arial" w:eastAsia="Arial" w:hAnsi="Arial" w:cs="Arial"/>
            <w:color w:val="1155CC"/>
            <w:sz w:val="22"/>
            <w:szCs w:val="22"/>
            <w:u w:val="single"/>
          </w:rPr>
          <w:t xml:space="preserve">finder.com.au’s </w:t>
        </w:r>
      </w:hyperlink>
      <w:hyperlink r:id="rId14">
        <w:r>
          <w:rPr>
            <w:rFonts w:ascii="Arial" w:eastAsia="Arial" w:hAnsi="Arial" w:cs="Arial"/>
            <w:color w:val="1155CC"/>
            <w:sz w:val="22"/>
            <w:szCs w:val="22"/>
            <w:u w:val="single"/>
          </w:rPr>
          <w:t>Online Course Finder</w:t>
        </w:r>
      </w:hyperlink>
      <w:r>
        <w:rPr>
          <w:rFonts w:ascii="Arial" w:eastAsia="Arial" w:hAnsi="Arial" w:cs="Arial"/>
          <w:color w:val="000000"/>
          <w:sz w:val="22"/>
          <w:szCs w:val="22"/>
        </w:rPr>
        <w:t xml:space="preserve">, which compares online </w:t>
      </w:r>
      <w:proofErr w:type="gramStart"/>
      <w:r>
        <w:rPr>
          <w:rFonts w:ascii="Arial" w:eastAsia="Arial" w:hAnsi="Arial" w:cs="Arial"/>
          <w:color w:val="000000"/>
          <w:sz w:val="22"/>
          <w:szCs w:val="22"/>
        </w:rPr>
        <w:t>courses</w:t>
      </w:r>
      <w:proofErr w:type="gramEnd"/>
      <w:r>
        <w:rPr>
          <w:rFonts w:ascii="Arial" w:eastAsia="Arial" w:hAnsi="Arial" w:cs="Arial"/>
          <w:color w:val="000000"/>
          <w:sz w:val="22"/>
          <w:szCs w:val="22"/>
        </w:rPr>
        <w:t xml:space="preserve"> in Australia.</w:t>
      </w:r>
    </w:p>
    <w:p w:rsidR="00276F14" w:rsidRDefault="00276F14">
      <w:pPr>
        <w:pStyle w:val="normal0"/>
        <w:ind w:left="0"/>
        <w:contextualSpacing w:val="0"/>
      </w:pPr>
    </w:p>
    <w:p w:rsidR="00DB0DA4" w:rsidRDefault="00DB0DA4">
      <w:pPr>
        <w:pStyle w:val="normal0"/>
        <w:ind w:left="0"/>
        <w:contextualSpacing w:val="0"/>
      </w:pPr>
    </w:p>
    <w:p w:rsidR="00DB0DA4" w:rsidRDefault="00DB0DA4">
      <w:pPr>
        <w:pStyle w:val="normal0"/>
        <w:ind w:left="0"/>
        <w:contextualSpacing w:val="0"/>
      </w:pPr>
    </w:p>
    <w:p w:rsidR="00276F14" w:rsidRDefault="00DB0DA4">
      <w:pPr>
        <w:pStyle w:val="normal0"/>
        <w:ind w:left="0"/>
        <w:contextualSpacing w:val="0"/>
      </w:pPr>
      <w:r>
        <w:rPr>
          <w:rFonts w:ascii="Arial" w:eastAsia="Arial" w:hAnsi="Arial" w:cs="Arial"/>
          <w:color w:val="000000"/>
          <w:sz w:val="22"/>
          <w:szCs w:val="22"/>
        </w:rPr>
        <w:t xml:space="preserve">Michelle Hutchison, Money Expert at </w:t>
      </w:r>
      <w:hyperlink r:id="rId15">
        <w:r>
          <w:rPr>
            <w:rFonts w:ascii="Arial" w:eastAsia="Arial" w:hAnsi="Arial" w:cs="Arial"/>
            <w:color w:val="1155CC"/>
            <w:sz w:val="22"/>
            <w:szCs w:val="22"/>
            <w:u w:val="single"/>
          </w:rPr>
          <w:t>finder.com.</w:t>
        </w:r>
      </w:hyperlink>
      <w:hyperlink r:id="rId16">
        <w:proofErr w:type="gramStart"/>
        <w:r>
          <w:rPr>
            <w:rFonts w:ascii="Arial" w:eastAsia="Arial" w:hAnsi="Arial" w:cs="Arial"/>
            <w:color w:val="1155CC"/>
            <w:sz w:val="22"/>
            <w:szCs w:val="22"/>
            <w:u w:val="single"/>
          </w:rPr>
          <w:t>au</w:t>
        </w:r>
        <w:proofErr w:type="gramEnd"/>
      </w:hyperlink>
      <w:r>
        <w:rPr>
          <w:rFonts w:ascii="Arial" w:eastAsia="Arial" w:hAnsi="Arial" w:cs="Arial"/>
          <w:color w:val="000000"/>
          <w:sz w:val="22"/>
          <w:szCs w:val="22"/>
        </w:rPr>
        <w:t>, says the</w:t>
      </w:r>
      <w:r>
        <w:rPr>
          <w:rFonts w:ascii="Arial" w:eastAsia="Arial" w:hAnsi="Arial" w:cs="Arial"/>
          <w:color w:val="000000"/>
          <w:sz w:val="22"/>
          <w:szCs w:val="22"/>
        </w:rPr>
        <w:t>se findings will help Australians make better informed career choices.</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color w:val="000000"/>
          <w:sz w:val="22"/>
          <w:szCs w:val="22"/>
        </w:rPr>
        <w:t>"Understanding the employment landscape is important to almost every Australian. It can help you decide on which career path to take, if your industry is strong or if you should make a</w:t>
      </w:r>
      <w:r>
        <w:rPr>
          <w:rFonts w:ascii="Arial" w:eastAsia="Arial" w:hAnsi="Arial" w:cs="Arial"/>
          <w:color w:val="000000"/>
          <w:sz w:val="22"/>
          <w:szCs w:val="22"/>
        </w:rPr>
        <w:t xml:space="preserve"> career change.</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color w:val="000000"/>
          <w:sz w:val="22"/>
          <w:szCs w:val="22"/>
        </w:rPr>
        <w:t>“Since</w:t>
      </w:r>
      <w:r>
        <w:rPr>
          <w:rFonts w:ascii="Arial" w:eastAsia="Arial" w:hAnsi="Arial" w:cs="Arial"/>
          <w:color w:val="000000"/>
          <w:sz w:val="22"/>
          <w:szCs w:val="22"/>
        </w:rPr>
        <w:t xml:space="preserve"> 1984, Australia’s full time workforce has doubled with 5.19 million more workers in 2015. Currently there are 11.76 million workers employed full time in Australia. </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color w:val="000000"/>
          <w:sz w:val="22"/>
          <w:szCs w:val="22"/>
        </w:rPr>
        <w:t>"</w:t>
      </w:r>
      <w:r>
        <w:rPr>
          <w:rFonts w:ascii="Arial" w:eastAsia="Arial" w:hAnsi="Arial" w:cs="Arial"/>
          <w:color w:val="000000"/>
          <w:sz w:val="22"/>
          <w:szCs w:val="22"/>
        </w:rPr>
        <w:t xml:space="preserve">However, the national unemployment rate has also been steadily climbing for the last five years and now sits at 6.1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In comparison, it hovered around 5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in 2010. Taking this into account, cementing your place in Australia’s workforce has nev</w:t>
      </w:r>
      <w:r>
        <w:rPr>
          <w:rFonts w:ascii="Arial" w:eastAsia="Arial" w:hAnsi="Arial" w:cs="Arial"/>
          <w:color w:val="000000"/>
          <w:sz w:val="22"/>
          <w:szCs w:val="22"/>
        </w:rPr>
        <w:t>er been more important."</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b/>
          <w:color w:val="000000"/>
          <w:sz w:val="20"/>
          <w:szCs w:val="20"/>
          <w:highlight w:val="white"/>
        </w:rPr>
        <w:t>Top 5 strongest industries in Australia</w:t>
      </w:r>
    </w:p>
    <w:tbl>
      <w:tblPr>
        <w:tblStyle w:val="a1"/>
        <w:tblW w:w="9360" w:type="dxa"/>
        <w:tblLayout w:type="fixed"/>
        <w:tblLook w:val="0600" w:firstRow="0" w:lastRow="0" w:firstColumn="0" w:lastColumn="0" w:noHBand="1" w:noVBand="1"/>
      </w:tblPr>
      <w:tblGrid>
        <w:gridCol w:w="2900"/>
        <w:gridCol w:w="1260"/>
        <w:gridCol w:w="2140"/>
        <w:gridCol w:w="1980"/>
        <w:gridCol w:w="1080"/>
      </w:tblGrid>
      <w:tr w:rsidR="00276F14">
        <w:trPr>
          <w:trHeight w:val="480"/>
        </w:trPr>
        <w:tc>
          <w:tcPr>
            <w:tcW w:w="2900" w:type="dxa"/>
            <w:shd w:val="clear" w:color="auto" w:fill="18304B"/>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b/>
                <w:color w:val="FFFFFF"/>
                <w:sz w:val="18"/>
                <w:szCs w:val="18"/>
              </w:rPr>
              <w:t>Industry</w:t>
            </w:r>
          </w:p>
        </w:tc>
        <w:tc>
          <w:tcPr>
            <w:tcW w:w="1260" w:type="dxa"/>
            <w:shd w:val="clear" w:color="auto" w:fill="18304B"/>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b/>
                <w:color w:val="FFFFFF"/>
                <w:sz w:val="18"/>
                <w:szCs w:val="18"/>
              </w:rPr>
              <w:t>Growth rate</w:t>
            </w:r>
          </w:p>
        </w:tc>
        <w:tc>
          <w:tcPr>
            <w:tcW w:w="2140" w:type="dxa"/>
            <w:shd w:val="clear" w:color="auto" w:fill="18304B"/>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b/>
                <w:color w:val="FFFFFF"/>
                <w:sz w:val="18"/>
                <w:szCs w:val="18"/>
              </w:rPr>
              <w:t>Total employed, February 2015</w:t>
            </w:r>
          </w:p>
        </w:tc>
        <w:tc>
          <w:tcPr>
            <w:tcW w:w="1980" w:type="dxa"/>
            <w:shd w:val="clear" w:color="auto" w:fill="18304B"/>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b/>
                <w:color w:val="FFFFFF"/>
                <w:sz w:val="18"/>
                <w:szCs w:val="18"/>
              </w:rPr>
              <w:t>Total employed, February 2013</w:t>
            </w:r>
          </w:p>
        </w:tc>
        <w:tc>
          <w:tcPr>
            <w:tcW w:w="1080" w:type="dxa"/>
            <w:shd w:val="clear" w:color="auto" w:fill="18304B"/>
            <w:tcMar>
              <w:top w:w="56" w:type="dxa"/>
              <w:left w:w="56" w:type="dxa"/>
              <w:bottom w:w="56" w:type="dxa"/>
              <w:right w:w="56" w:type="dxa"/>
            </w:tcMar>
          </w:tcPr>
          <w:p w:rsidR="00276F14" w:rsidRDefault="00DB0DA4">
            <w:pPr>
              <w:pStyle w:val="normal0"/>
              <w:ind w:left="0"/>
              <w:contextualSpacing w:val="0"/>
              <w:jc w:val="right"/>
            </w:pPr>
            <w:r>
              <w:rPr>
                <w:noProof/>
                <w:lang w:val="en-US"/>
              </w:rPr>
              <w:drawing>
                <wp:inline distT="114300" distB="114300" distL="114300" distR="114300">
                  <wp:extent cx="606136" cy="1905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7"/>
                          <a:srcRect/>
                          <a:stretch>
                            <a:fillRect/>
                          </a:stretch>
                        </pic:blipFill>
                        <pic:spPr>
                          <a:xfrm>
                            <a:off x="0" y="0"/>
                            <a:ext cx="606136" cy="190500"/>
                          </a:xfrm>
                          <a:prstGeom prst="rect">
                            <a:avLst/>
                          </a:prstGeom>
                          <a:ln/>
                        </pic:spPr>
                      </pic:pic>
                    </a:graphicData>
                  </a:graphic>
                </wp:inline>
              </w:drawing>
            </w:r>
          </w:p>
        </w:tc>
      </w:tr>
      <w:tr w:rsidR="00276F14">
        <w:tc>
          <w:tcPr>
            <w:tcW w:w="2900" w:type="dxa"/>
            <w:shd w:val="clear" w:color="auto" w:fill="E5E5E5"/>
            <w:tcMar>
              <w:top w:w="100" w:type="dxa"/>
              <w:left w:w="100" w:type="dxa"/>
              <w:bottom w:w="100" w:type="dxa"/>
              <w:right w:w="100" w:type="dxa"/>
            </w:tcMar>
          </w:tcPr>
          <w:p w:rsidR="00276F14" w:rsidRDefault="00DB0DA4">
            <w:pPr>
              <w:pStyle w:val="normal0"/>
              <w:ind w:left="0"/>
              <w:contextualSpacing w:val="0"/>
            </w:pPr>
            <w:r>
              <w:rPr>
                <w:rFonts w:ascii="Arial" w:eastAsia="Arial" w:hAnsi="Arial" w:cs="Arial"/>
                <w:color w:val="000000"/>
                <w:sz w:val="18"/>
                <w:szCs w:val="18"/>
              </w:rPr>
              <w:t>1. Arts and recreation services</w:t>
            </w:r>
          </w:p>
        </w:tc>
        <w:tc>
          <w:tcPr>
            <w:tcW w:w="1260" w:type="dxa"/>
            <w:shd w:val="clear" w:color="auto" w:fill="E5E5E5"/>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20.59%</w:t>
            </w:r>
          </w:p>
        </w:tc>
        <w:tc>
          <w:tcPr>
            <w:tcW w:w="2140" w:type="dxa"/>
            <w:shd w:val="clear" w:color="auto" w:fill="E5E5E5"/>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240,703</w:t>
            </w:r>
          </w:p>
        </w:tc>
        <w:tc>
          <w:tcPr>
            <w:tcW w:w="1980" w:type="dxa"/>
            <w:shd w:val="clear" w:color="auto" w:fill="E5E5E5"/>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199,602</w:t>
            </w:r>
          </w:p>
        </w:tc>
        <w:tc>
          <w:tcPr>
            <w:tcW w:w="1080" w:type="dxa"/>
            <w:shd w:val="clear" w:color="auto" w:fill="E5E5E5"/>
            <w:tcMar>
              <w:top w:w="100" w:type="dxa"/>
              <w:left w:w="100" w:type="dxa"/>
              <w:bottom w:w="100" w:type="dxa"/>
              <w:right w:w="100" w:type="dxa"/>
            </w:tcMar>
          </w:tcPr>
          <w:p w:rsidR="00276F14" w:rsidRDefault="00276F14">
            <w:pPr>
              <w:pStyle w:val="normal0"/>
              <w:ind w:left="0"/>
              <w:contextualSpacing w:val="0"/>
              <w:jc w:val="center"/>
            </w:pPr>
          </w:p>
        </w:tc>
      </w:tr>
      <w:tr w:rsidR="00276F14">
        <w:trPr>
          <w:trHeight w:val="520"/>
        </w:trPr>
        <w:tc>
          <w:tcPr>
            <w:tcW w:w="2900" w:type="dxa"/>
            <w:shd w:val="clear" w:color="auto" w:fill="D8D8D8"/>
            <w:tcMar>
              <w:top w:w="100" w:type="dxa"/>
              <w:left w:w="100" w:type="dxa"/>
              <w:bottom w:w="100" w:type="dxa"/>
              <w:right w:w="100" w:type="dxa"/>
            </w:tcMar>
          </w:tcPr>
          <w:p w:rsidR="00276F14" w:rsidRDefault="00DB0DA4">
            <w:pPr>
              <w:pStyle w:val="normal0"/>
              <w:ind w:left="0"/>
              <w:contextualSpacing w:val="0"/>
            </w:pPr>
            <w:r>
              <w:rPr>
                <w:rFonts w:ascii="Arial" w:eastAsia="Arial" w:hAnsi="Arial" w:cs="Arial"/>
                <w:color w:val="000000"/>
                <w:sz w:val="18"/>
                <w:szCs w:val="18"/>
              </w:rPr>
              <w:t xml:space="preserve"> 2. Agriculture, forestry and fishing</w:t>
            </w:r>
          </w:p>
        </w:tc>
        <w:tc>
          <w:tcPr>
            <w:tcW w:w="1260" w:type="dxa"/>
            <w:shd w:val="clear" w:color="auto" w:fill="D8D8D8"/>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10.09%</w:t>
            </w:r>
          </w:p>
        </w:tc>
        <w:tc>
          <w:tcPr>
            <w:tcW w:w="2140" w:type="dxa"/>
            <w:shd w:val="clear" w:color="auto" w:fill="D8D8D8"/>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325,321</w:t>
            </w:r>
          </w:p>
        </w:tc>
        <w:tc>
          <w:tcPr>
            <w:tcW w:w="1980" w:type="dxa"/>
            <w:shd w:val="clear" w:color="auto" w:fill="D8D8D8"/>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295,495</w:t>
            </w:r>
          </w:p>
        </w:tc>
        <w:tc>
          <w:tcPr>
            <w:tcW w:w="1080" w:type="dxa"/>
            <w:shd w:val="clear" w:color="auto" w:fill="D8D8D8"/>
            <w:tcMar>
              <w:top w:w="100" w:type="dxa"/>
              <w:left w:w="100" w:type="dxa"/>
              <w:bottom w:w="100" w:type="dxa"/>
              <w:right w:w="100" w:type="dxa"/>
            </w:tcMar>
          </w:tcPr>
          <w:p w:rsidR="00276F14" w:rsidRDefault="00276F14">
            <w:pPr>
              <w:pStyle w:val="normal0"/>
              <w:ind w:left="0"/>
              <w:contextualSpacing w:val="0"/>
              <w:jc w:val="center"/>
            </w:pPr>
          </w:p>
        </w:tc>
      </w:tr>
      <w:tr w:rsidR="00276F14">
        <w:tc>
          <w:tcPr>
            <w:tcW w:w="2900" w:type="dxa"/>
            <w:shd w:val="clear" w:color="auto" w:fill="E5E5E5"/>
            <w:tcMar>
              <w:top w:w="100" w:type="dxa"/>
              <w:left w:w="100" w:type="dxa"/>
              <w:bottom w:w="100" w:type="dxa"/>
              <w:right w:w="100" w:type="dxa"/>
            </w:tcMar>
          </w:tcPr>
          <w:p w:rsidR="00276F14" w:rsidRDefault="00DB0DA4">
            <w:pPr>
              <w:pStyle w:val="normal0"/>
              <w:ind w:left="0"/>
              <w:contextualSpacing w:val="0"/>
            </w:pPr>
            <w:r>
              <w:rPr>
                <w:rFonts w:ascii="Arial" w:eastAsia="Arial" w:hAnsi="Arial" w:cs="Arial"/>
                <w:color w:val="000000"/>
                <w:sz w:val="18"/>
                <w:szCs w:val="18"/>
              </w:rPr>
              <w:t>3. Electricity, gas, water and waste services</w:t>
            </w:r>
          </w:p>
        </w:tc>
        <w:tc>
          <w:tcPr>
            <w:tcW w:w="1260" w:type="dxa"/>
            <w:shd w:val="clear" w:color="auto" w:fill="E5E5E5"/>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9.35%</w:t>
            </w:r>
          </w:p>
        </w:tc>
        <w:tc>
          <w:tcPr>
            <w:tcW w:w="2140" w:type="dxa"/>
            <w:shd w:val="clear" w:color="auto" w:fill="E5E5E5"/>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148,106</w:t>
            </w:r>
          </w:p>
        </w:tc>
        <w:tc>
          <w:tcPr>
            <w:tcW w:w="1980" w:type="dxa"/>
            <w:shd w:val="clear" w:color="auto" w:fill="E5E5E5"/>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135,442</w:t>
            </w:r>
          </w:p>
        </w:tc>
        <w:tc>
          <w:tcPr>
            <w:tcW w:w="1080" w:type="dxa"/>
            <w:shd w:val="clear" w:color="auto" w:fill="E5E5E5"/>
            <w:tcMar>
              <w:top w:w="100" w:type="dxa"/>
              <w:left w:w="100" w:type="dxa"/>
              <w:bottom w:w="100" w:type="dxa"/>
              <w:right w:w="100" w:type="dxa"/>
            </w:tcMar>
          </w:tcPr>
          <w:p w:rsidR="00276F14" w:rsidRDefault="00276F14">
            <w:pPr>
              <w:pStyle w:val="normal0"/>
              <w:ind w:left="0"/>
              <w:contextualSpacing w:val="0"/>
              <w:jc w:val="center"/>
            </w:pPr>
          </w:p>
        </w:tc>
      </w:tr>
      <w:tr w:rsidR="00276F14">
        <w:tc>
          <w:tcPr>
            <w:tcW w:w="2900" w:type="dxa"/>
            <w:shd w:val="clear" w:color="auto" w:fill="D8D8D8"/>
            <w:tcMar>
              <w:top w:w="100" w:type="dxa"/>
              <w:left w:w="100" w:type="dxa"/>
              <w:bottom w:w="100" w:type="dxa"/>
              <w:right w:w="100" w:type="dxa"/>
            </w:tcMar>
          </w:tcPr>
          <w:p w:rsidR="00276F14" w:rsidRDefault="00DB0DA4">
            <w:pPr>
              <w:pStyle w:val="normal0"/>
              <w:ind w:left="0"/>
              <w:contextualSpacing w:val="0"/>
            </w:pPr>
            <w:r>
              <w:rPr>
                <w:rFonts w:ascii="Arial" w:eastAsia="Arial" w:hAnsi="Arial" w:cs="Arial"/>
                <w:color w:val="000000"/>
                <w:sz w:val="18"/>
                <w:szCs w:val="18"/>
              </w:rPr>
              <w:t>4. Professional, scientific and technical services</w:t>
            </w:r>
          </w:p>
        </w:tc>
        <w:tc>
          <w:tcPr>
            <w:tcW w:w="1260" w:type="dxa"/>
            <w:shd w:val="clear" w:color="auto" w:fill="D8D8D8"/>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8.48%</w:t>
            </w:r>
          </w:p>
        </w:tc>
        <w:tc>
          <w:tcPr>
            <w:tcW w:w="2140" w:type="dxa"/>
            <w:shd w:val="clear" w:color="auto" w:fill="D8D8D8"/>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987,846</w:t>
            </w:r>
          </w:p>
        </w:tc>
        <w:tc>
          <w:tcPr>
            <w:tcW w:w="1980" w:type="dxa"/>
            <w:shd w:val="clear" w:color="auto" w:fill="D8D8D8"/>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910,622</w:t>
            </w:r>
          </w:p>
        </w:tc>
        <w:tc>
          <w:tcPr>
            <w:tcW w:w="1080" w:type="dxa"/>
            <w:shd w:val="clear" w:color="auto" w:fill="D8D8D8"/>
            <w:tcMar>
              <w:top w:w="100" w:type="dxa"/>
              <w:left w:w="100" w:type="dxa"/>
              <w:bottom w:w="100" w:type="dxa"/>
              <w:right w:w="100" w:type="dxa"/>
            </w:tcMar>
          </w:tcPr>
          <w:p w:rsidR="00276F14" w:rsidRDefault="00276F14">
            <w:pPr>
              <w:pStyle w:val="normal0"/>
              <w:ind w:left="0"/>
              <w:contextualSpacing w:val="0"/>
              <w:jc w:val="center"/>
            </w:pPr>
          </w:p>
        </w:tc>
      </w:tr>
      <w:tr w:rsidR="00276F14">
        <w:tc>
          <w:tcPr>
            <w:tcW w:w="2900" w:type="dxa"/>
            <w:shd w:val="clear" w:color="auto" w:fill="E5E5E5"/>
            <w:tcMar>
              <w:top w:w="100" w:type="dxa"/>
              <w:left w:w="100" w:type="dxa"/>
              <w:bottom w:w="100" w:type="dxa"/>
              <w:right w:w="100" w:type="dxa"/>
            </w:tcMar>
          </w:tcPr>
          <w:p w:rsidR="00276F14" w:rsidRDefault="00DB0DA4">
            <w:pPr>
              <w:pStyle w:val="normal0"/>
              <w:ind w:left="0"/>
              <w:contextualSpacing w:val="0"/>
            </w:pPr>
            <w:r>
              <w:rPr>
                <w:rFonts w:ascii="Arial" w:eastAsia="Arial" w:hAnsi="Arial" w:cs="Arial"/>
                <w:color w:val="000000"/>
                <w:sz w:val="18"/>
                <w:szCs w:val="18"/>
              </w:rPr>
              <w:t>5. Accommodation and food services</w:t>
            </w:r>
          </w:p>
        </w:tc>
        <w:tc>
          <w:tcPr>
            <w:tcW w:w="1260" w:type="dxa"/>
            <w:shd w:val="clear" w:color="auto" w:fill="E5E5E5"/>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7.50%</w:t>
            </w:r>
          </w:p>
        </w:tc>
        <w:tc>
          <w:tcPr>
            <w:tcW w:w="2140" w:type="dxa"/>
            <w:shd w:val="clear" w:color="auto" w:fill="E5E5E5"/>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842,394</w:t>
            </w:r>
          </w:p>
        </w:tc>
        <w:tc>
          <w:tcPr>
            <w:tcW w:w="1980" w:type="dxa"/>
            <w:shd w:val="clear" w:color="auto" w:fill="E5E5E5"/>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783,613</w:t>
            </w:r>
          </w:p>
        </w:tc>
        <w:tc>
          <w:tcPr>
            <w:tcW w:w="1080" w:type="dxa"/>
            <w:shd w:val="clear" w:color="auto" w:fill="E5E5E5"/>
            <w:tcMar>
              <w:top w:w="100" w:type="dxa"/>
              <w:left w:w="100" w:type="dxa"/>
              <w:bottom w:w="100" w:type="dxa"/>
              <w:right w:w="100" w:type="dxa"/>
            </w:tcMar>
          </w:tcPr>
          <w:p w:rsidR="00276F14" w:rsidRDefault="00276F14">
            <w:pPr>
              <w:pStyle w:val="normal0"/>
              <w:ind w:left="0"/>
              <w:contextualSpacing w:val="0"/>
              <w:jc w:val="center"/>
            </w:pPr>
          </w:p>
        </w:tc>
      </w:tr>
    </w:tbl>
    <w:p w:rsidR="00276F14" w:rsidRDefault="00DB0DA4">
      <w:pPr>
        <w:pStyle w:val="normal0"/>
        <w:ind w:left="0"/>
        <w:contextualSpacing w:val="0"/>
      </w:pPr>
      <w:r>
        <w:rPr>
          <w:rFonts w:ascii="Arial" w:eastAsia="Arial" w:hAnsi="Arial" w:cs="Arial"/>
          <w:color w:val="000000"/>
          <w:sz w:val="18"/>
          <w:szCs w:val="18"/>
        </w:rPr>
        <w:t xml:space="preserve">Source: </w:t>
      </w:r>
      <w:hyperlink r:id="rId18">
        <w:r>
          <w:rPr>
            <w:rFonts w:ascii="Arial" w:eastAsia="Arial" w:hAnsi="Arial" w:cs="Arial"/>
            <w:color w:val="1155CC"/>
            <w:sz w:val="18"/>
            <w:szCs w:val="18"/>
            <w:u w:val="single"/>
          </w:rPr>
          <w:t>finder.com.au</w:t>
        </w:r>
      </w:hyperlink>
      <w:r>
        <w:rPr>
          <w:rFonts w:ascii="Arial" w:eastAsia="Arial" w:hAnsi="Arial" w:cs="Arial"/>
          <w:color w:val="000000"/>
          <w:sz w:val="18"/>
          <w:szCs w:val="18"/>
        </w:rPr>
        <w:t>, Australian Bureau of Statistics ‘Labour Force’ report, February 2015</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color w:val="000000"/>
          <w:sz w:val="22"/>
          <w:szCs w:val="22"/>
        </w:rPr>
        <w:t xml:space="preserve">While 13 out of 18 (72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of industries saw growth in employment numbers over the past two years, the </w:t>
      </w:r>
      <w:r>
        <w:rPr>
          <w:rFonts w:ascii="Arial" w:eastAsia="Arial" w:hAnsi="Arial" w:cs="Arial"/>
          <w:color w:val="000000"/>
          <w:sz w:val="22"/>
          <w:szCs w:val="22"/>
        </w:rPr>
        <w:t>Careers in Australia Report</w:t>
      </w:r>
      <w:r>
        <w:rPr>
          <w:rFonts w:ascii="Arial" w:eastAsia="Arial" w:hAnsi="Arial" w:cs="Arial"/>
          <w:i/>
          <w:color w:val="000000"/>
          <w:sz w:val="22"/>
          <w:szCs w:val="22"/>
        </w:rPr>
        <w:t xml:space="preserve"> </w:t>
      </w:r>
      <w:r>
        <w:rPr>
          <w:rFonts w:ascii="Arial" w:eastAsia="Arial" w:hAnsi="Arial" w:cs="Arial"/>
          <w:color w:val="000000"/>
          <w:sz w:val="22"/>
          <w:szCs w:val="22"/>
        </w:rPr>
        <w:t>also found that the industries with the highest numbers of workers are not necessarily the strongest, nor the weakest.</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color w:val="000000"/>
          <w:sz w:val="22"/>
          <w:szCs w:val="22"/>
        </w:rPr>
        <w:t xml:space="preserve">The </w:t>
      </w:r>
      <w:hyperlink r:id="rId19">
        <w:r>
          <w:rPr>
            <w:rFonts w:ascii="Arial" w:eastAsia="Arial" w:hAnsi="Arial" w:cs="Arial"/>
            <w:color w:val="1155CC"/>
            <w:sz w:val="22"/>
            <w:szCs w:val="22"/>
            <w:u w:val="single"/>
          </w:rPr>
          <w:t>finder.com.</w:t>
        </w:r>
      </w:hyperlink>
      <w:hyperlink r:id="rId20">
        <w:proofErr w:type="gramStart"/>
        <w:r>
          <w:rPr>
            <w:rFonts w:ascii="Arial" w:eastAsia="Arial" w:hAnsi="Arial" w:cs="Arial"/>
            <w:color w:val="1155CC"/>
            <w:sz w:val="22"/>
            <w:szCs w:val="22"/>
            <w:u w:val="single"/>
          </w:rPr>
          <w:t>au</w:t>
        </w:r>
        <w:proofErr w:type="gramEnd"/>
      </w:hyperlink>
      <w:r>
        <w:rPr>
          <w:rFonts w:ascii="Arial" w:eastAsia="Arial" w:hAnsi="Arial" w:cs="Arial"/>
          <w:color w:val="000000"/>
          <w:sz w:val="22"/>
          <w:szCs w:val="22"/>
        </w:rPr>
        <w:t xml:space="preserve"> Repor</w:t>
      </w:r>
      <w:r>
        <w:rPr>
          <w:rFonts w:ascii="Arial" w:eastAsia="Arial" w:hAnsi="Arial" w:cs="Arial"/>
          <w:color w:val="000000"/>
          <w:sz w:val="22"/>
          <w:szCs w:val="22"/>
        </w:rPr>
        <w:t>t includes an Australian Careers</w:t>
      </w:r>
      <w:r>
        <w:rPr>
          <w:rFonts w:ascii="Arial" w:eastAsia="Arial" w:hAnsi="Arial" w:cs="Arial"/>
          <w:color w:val="000000"/>
          <w:sz w:val="22"/>
          <w:szCs w:val="22"/>
        </w:rPr>
        <w:t xml:space="preserve"> Index, which shows that the highest growth industry since 1984 is Professional, Scientific and Technical Services, which holds 383 points as at February 2015. </w:t>
      </w:r>
      <w:proofErr w:type="gramStart"/>
      <w:r>
        <w:rPr>
          <w:rFonts w:ascii="Arial" w:eastAsia="Arial" w:hAnsi="Arial" w:cs="Arial"/>
          <w:color w:val="000000"/>
          <w:sz w:val="22"/>
          <w:szCs w:val="22"/>
        </w:rPr>
        <w:t>It was followed by Arts and Recreational Services</w:t>
      </w:r>
      <w:proofErr w:type="gramEnd"/>
      <w:r>
        <w:rPr>
          <w:rFonts w:ascii="Arial" w:eastAsia="Arial" w:hAnsi="Arial" w:cs="Arial"/>
          <w:color w:val="000000"/>
          <w:sz w:val="22"/>
          <w:szCs w:val="22"/>
        </w:rPr>
        <w:t xml:space="preserve"> with 341 po</w:t>
      </w:r>
      <w:r>
        <w:rPr>
          <w:rFonts w:ascii="Arial" w:eastAsia="Arial" w:hAnsi="Arial" w:cs="Arial"/>
          <w:color w:val="000000"/>
          <w:sz w:val="22"/>
          <w:szCs w:val="22"/>
        </w:rPr>
        <w:t xml:space="preserve">ints, and Administrative and Support Services on 334 points. </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color w:val="000000"/>
          <w:sz w:val="22"/>
          <w:szCs w:val="22"/>
        </w:rPr>
        <w:lastRenderedPageBreak/>
        <w:t xml:space="preserve">The Index also showed that three industries saw a decline in the number of employees since 1984: </w:t>
      </w:r>
    </w:p>
    <w:p w:rsidR="00276F14" w:rsidRDefault="00DB0DA4">
      <w:pPr>
        <w:pStyle w:val="normal0"/>
        <w:numPr>
          <w:ilvl w:val="0"/>
          <w:numId w:val="8"/>
        </w:numPr>
        <w:ind w:hanging="360"/>
        <w:rPr>
          <w:rFonts w:ascii="Arial" w:eastAsia="Arial" w:hAnsi="Arial" w:cs="Arial"/>
          <w:color w:val="000000"/>
          <w:sz w:val="22"/>
          <w:szCs w:val="22"/>
        </w:rPr>
      </w:pPr>
      <w:r>
        <w:rPr>
          <w:rFonts w:ascii="Arial" w:eastAsia="Arial" w:hAnsi="Arial" w:cs="Arial"/>
          <w:color w:val="000000"/>
          <w:sz w:val="22"/>
          <w:szCs w:val="22"/>
        </w:rPr>
        <w:t>Agriculture, Forestry and Fishing fell by 21 points to 79</w:t>
      </w:r>
    </w:p>
    <w:p w:rsidR="00276F14" w:rsidRDefault="00DB0DA4">
      <w:pPr>
        <w:pStyle w:val="normal0"/>
        <w:numPr>
          <w:ilvl w:val="0"/>
          <w:numId w:val="8"/>
        </w:numPr>
        <w:ind w:hanging="360"/>
        <w:rPr>
          <w:rFonts w:ascii="Arial" w:eastAsia="Arial" w:hAnsi="Arial" w:cs="Arial"/>
          <w:color w:val="000000"/>
          <w:sz w:val="22"/>
          <w:szCs w:val="22"/>
        </w:rPr>
      </w:pPr>
      <w:r>
        <w:rPr>
          <w:rFonts w:ascii="Arial" w:eastAsia="Arial" w:hAnsi="Arial" w:cs="Arial"/>
          <w:color w:val="000000"/>
          <w:sz w:val="22"/>
          <w:szCs w:val="22"/>
        </w:rPr>
        <w:t>Manufacturing is on 84 points</w:t>
      </w:r>
    </w:p>
    <w:p w:rsidR="00276F14" w:rsidRDefault="00DB0DA4">
      <w:pPr>
        <w:pStyle w:val="normal0"/>
        <w:numPr>
          <w:ilvl w:val="0"/>
          <w:numId w:val="8"/>
        </w:numPr>
        <w:ind w:hanging="360"/>
        <w:rPr>
          <w:rFonts w:ascii="Arial" w:eastAsia="Arial" w:hAnsi="Arial" w:cs="Arial"/>
          <w:color w:val="000000"/>
          <w:sz w:val="22"/>
          <w:szCs w:val="22"/>
        </w:rPr>
      </w:pPr>
      <w:r>
        <w:rPr>
          <w:rFonts w:ascii="Arial" w:eastAsia="Arial" w:hAnsi="Arial" w:cs="Arial"/>
          <w:color w:val="000000"/>
          <w:sz w:val="22"/>
          <w:szCs w:val="22"/>
        </w:rPr>
        <w:t>And Ele</w:t>
      </w:r>
      <w:r>
        <w:rPr>
          <w:rFonts w:ascii="Arial" w:eastAsia="Arial" w:hAnsi="Arial" w:cs="Arial"/>
          <w:color w:val="000000"/>
          <w:sz w:val="22"/>
          <w:szCs w:val="22"/>
        </w:rPr>
        <w:t xml:space="preserve">ctricity, Gas, Water and Waste Services </w:t>
      </w:r>
      <w:proofErr w:type="gramStart"/>
      <w:r>
        <w:rPr>
          <w:rFonts w:ascii="Arial" w:eastAsia="Arial" w:hAnsi="Arial" w:cs="Arial"/>
          <w:color w:val="000000"/>
          <w:sz w:val="22"/>
          <w:szCs w:val="22"/>
        </w:rPr>
        <w:t>is</w:t>
      </w:r>
      <w:proofErr w:type="gramEnd"/>
      <w:r>
        <w:rPr>
          <w:rFonts w:ascii="Arial" w:eastAsia="Arial" w:hAnsi="Arial" w:cs="Arial"/>
          <w:color w:val="000000"/>
          <w:sz w:val="22"/>
          <w:szCs w:val="22"/>
        </w:rPr>
        <w:t xml:space="preserve"> on 97 points. </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color w:val="000000"/>
          <w:sz w:val="22"/>
          <w:szCs w:val="22"/>
        </w:rPr>
        <w:t>While currently ranked the country’s sixth highest growth industry, increasing by 5.91% from February 2015, Health Care and Social Assistance was highlighted as the industry with the highest number</w:t>
      </w:r>
      <w:r>
        <w:rPr>
          <w:rFonts w:ascii="Arial" w:eastAsia="Arial" w:hAnsi="Arial" w:cs="Arial"/>
          <w:color w:val="000000"/>
          <w:sz w:val="22"/>
          <w:szCs w:val="22"/>
        </w:rPr>
        <w:t xml:space="preserve"> of employees in Australia, with over 1.46 million workers as at February 2015.</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b/>
          <w:color w:val="000000"/>
          <w:sz w:val="20"/>
          <w:szCs w:val="20"/>
          <w:highlight w:val="white"/>
        </w:rPr>
        <w:t>Top 5 industries by highest number of full time employees in Australia</w:t>
      </w:r>
    </w:p>
    <w:tbl>
      <w:tblPr>
        <w:tblStyle w:val="a2"/>
        <w:tblW w:w="9270" w:type="dxa"/>
        <w:tblLayout w:type="fixed"/>
        <w:tblLook w:val="0600" w:firstRow="0" w:lastRow="0" w:firstColumn="0" w:lastColumn="0" w:noHBand="1" w:noVBand="1"/>
      </w:tblPr>
      <w:tblGrid>
        <w:gridCol w:w="4170"/>
        <w:gridCol w:w="3330"/>
        <w:gridCol w:w="1770"/>
      </w:tblGrid>
      <w:tr w:rsidR="00276F14">
        <w:trPr>
          <w:trHeight w:val="480"/>
        </w:trPr>
        <w:tc>
          <w:tcPr>
            <w:tcW w:w="4170" w:type="dxa"/>
            <w:shd w:val="clear" w:color="auto" w:fill="18304B"/>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b/>
                <w:color w:val="FFFFFF"/>
                <w:sz w:val="18"/>
                <w:szCs w:val="18"/>
              </w:rPr>
              <w:t>Industry</w:t>
            </w:r>
          </w:p>
        </w:tc>
        <w:tc>
          <w:tcPr>
            <w:tcW w:w="3330" w:type="dxa"/>
            <w:shd w:val="clear" w:color="auto" w:fill="18304B"/>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b/>
                <w:color w:val="FFFFFF"/>
                <w:sz w:val="18"/>
                <w:szCs w:val="18"/>
              </w:rPr>
              <w:t>Total employed, February 2015</w:t>
            </w:r>
          </w:p>
        </w:tc>
        <w:tc>
          <w:tcPr>
            <w:tcW w:w="1770" w:type="dxa"/>
            <w:shd w:val="clear" w:color="auto" w:fill="18304B"/>
            <w:tcMar>
              <w:top w:w="56" w:type="dxa"/>
              <w:left w:w="56" w:type="dxa"/>
              <w:bottom w:w="56" w:type="dxa"/>
              <w:right w:w="56" w:type="dxa"/>
            </w:tcMar>
          </w:tcPr>
          <w:p w:rsidR="00276F14" w:rsidRDefault="00DB0DA4">
            <w:pPr>
              <w:pStyle w:val="normal0"/>
              <w:ind w:left="0"/>
              <w:contextualSpacing w:val="0"/>
              <w:jc w:val="right"/>
            </w:pPr>
            <w:r>
              <w:rPr>
                <w:noProof/>
                <w:lang w:val="en-US"/>
              </w:rPr>
              <w:drawing>
                <wp:inline distT="114300" distB="114300" distL="114300" distR="114300">
                  <wp:extent cx="606136" cy="1905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7"/>
                          <a:srcRect/>
                          <a:stretch>
                            <a:fillRect/>
                          </a:stretch>
                        </pic:blipFill>
                        <pic:spPr>
                          <a:xfrm>
                            <a:off x="0" y="0"/>
                            <a:ext cx="606136" cy="190500"/>
                          </a:xfrm>
                          <a:prstGeom prst="rect">
                            <a:avLst/>
                          </a:prstGeom>
                          <a:ln/>
                        </pic:spPr>
                      </pic:pic>
                    </a:graphicData>
                  </a:graphic>
                </wp:inline>
              </w:drawing>
            </w:r>
          </w:p>
        </w:tc>
      </w:tr>
      <w:tr w:rsidR="00276F14">
        <w:tc>
          <w:tcPr>
            <w:tcW w:w="4170" w:type="dxa"/>
            <w:shd w:val="clear" w:color="auto" w:fill="E5E5E5"/>
            <w:tcMar>
              <w:top w:w="100" w:type="dxa"/>
              <w:left w:w="100" w:type="dxa"/>
              <w:bottom w:w="100" w:type="dxa"/>
              <w:right w:w="100" w:type="dxa"/>
            </w:tcMar>
          </w:tcPr>
          <w:p w:rsidR="00276F14" w:rsidRDefault="00DB0DA4">
            <w:pPr>
              <w:pStyle w:val="normal0"/>
              <w:ind w:left="0"/>
              <w:contextualSpacing w:val="0"/>
            </w:pPr>
            <w:r>
              <w:rPr>
                <w:rFonts w:ascii="Arial" w:eastAsia="Arial" w:hAnsi="Arial" w:cs="Arial"/>
                <w:color w:val="000000"/>
                <w:sz w:val="18"/>
                <w:szCs w:val="18"/>
              </w:rPr>
              <w:t>1. Health care and social assistance</w:t>
            </w:r>
          </w:p>
        </w:tc>
        <w:tc>
          <w:tcPr>
            <w:tcW w:w="3330" w:type="dxa"/>
            <w:shd w:val="clear" w:color="auto" w:fill="E5E5E5"/>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1,460,281</w:t>
            </w:r>
          </w:p>
        </w:tc>
        <w:tc>
          <w:tcPr>
            <w:tcW w:w="1770" w:type="dxa"/>
            <w:shd w:val="clear" w:color="auto" w:fill="E5E5E5"/>
            <w:tcMar>
              <w:top w:w="100" w:type="dxa"/>
              <w:left w:w="100" w:type="dxa"/>
              <w:bottom w:w="100" w:type="dxa"/>
              <w:right w:w="100" w:type="dxa"/>
            </w:tcMar>
          </w:tcPr>
          <w:p w:rsidR="00276F14" w:rsidRDefault="00276F14">
            <w:pPr>
              <w:pStyle w:val="normal0"/>
              <w:ind w:left="0"/>
              <w:contextualSpacing w:val="0"/>
              <w:jc w:val="center"/>
            </w:pPr>
          </w:p>
        </w:tc>
      </w:tr>
      <w:tr w:rsidR="00276F14">
        <w:trPr>
          <w:trHeight w:val="520"/>
        </w:trPr>
        <w:tc>
          <w:tcPr>
            <w:tcW w:w="4170" w:type="dxa"/>
            <w:shd w:val="clear" w:color="auto" w:fill="D8D8D8"/>
            <w:tcMar>
              <w:top w:w="100" w:type="dxa"/>
              <w:left w:w="100" w:type="dxa"/>
              <w:bottom w:w="100" w:type="dxa"/>
              <w:right w:w="100" w:type="dxa"/>
            </w:tcMar>
          </w:tcPr>
          <w:p w:rsidR="00276F14" w:rsidRDefault="00DB0DA4">
            <w:pPr>
              <w:pStyle w:val="normal0"/>
              <w:ind w:left="0"/>
              <w:contextualSpacing w:val="0"/>
            </w:pPr>
            <w:r>
              <w:rPr>
                <w:rFonts w:ascii="Arial" w:eastAsia="Arial" w:hAnsi="Arial" w:cs="Arial"/>
                <w:color w:val="000000"/>
                <w:sz w:val="18"/>
                <w:szCs w:val="18"/>
              </w:rPr>
              <w:t>2. Retail trade</w:t>
            </w:r>
          </w:p>
        </w:tc>
        <w:tc>
          <w:tcPr>
            <w:tcW w:w="3330" w:type="dxa"/>
            <w:shd w:val="clear" w:color="auto" w:fill="D8D8D8"/>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1,232,590</w:t>
            </w:r>
          </w:p>
        </w:tc>
        <w:tc>
          <w:tcPr>
            <w:tcW w:w="1770" w:type="dxa"/>
            <w:shd w:val="clear" w:color="auto" w:fill="D8D8D8"/>
            <w:tcMar>
              <w:top w:w="100" w:type="dxa"/>
              <w:left w:w="100" w:type="dxa"/>
              <w:bottom w:w="100" w:type="dxa"/>
              <w:right w:w="100" w:type="dxa"/>
            </w:tcMar>
          </w:tcPr>
          <w:p w:rsidR="00276F14" w:rsidRDefault="00276F14">
            <w:pPr>
              <w:pStyle w:val="normal0"/>
              <w:ind w:left="0"/>
              <w:contextualSpacing w:val="0"/>
              <w:jc w:val="center"/>
            </w:pPr>
          </w:p>
        </w:tc>
      </w:tr>
      <w:tr w:rsidR="00276F14">
        <w:tc>
          <w:tcPr>
            <w:tcW w:w="4170" w:type="dxa"/>
            <w:shd w:val="clear" w:color="auto" w:fill="E5E5E5"/>
            <w:tcMar>
              <w:top w:w="100" w:type="dxa"/>
              <w:left w:w="100" w:type="dxa"/>
              <w:bottom w:w="100" w:type="dxa"/>
              <w:right w:w="100" w:type="dxa"/>
            </w:tcMar>
          </w:tcPr>
          <w:p w:rsidR="00276F14" w:rsidRDefault="00DB0DA4">
            <w:pPr>
              <w:pStyle w:val="normal0"/>
              <w:ind w:left="0"/>
              <w:contextualSpacing w:val="0"/>
            </w:pPr>
            <w:r>
              <w:rPr>
                <w:rFonts w:ascii="Arial" w:eastAsia="Arial" w:hAnsi="Arial" w:cs="Arial"/>
                <w:color w:val="000000"/>
                <w:sz w:val="18"/>
                <w:szCs w:val="18"/>
              </w:rPr>
              <w:t>3. Construction</w:t>
            </w:r>
          </w:p>
        </w:tc>
        <w:tc>
          <w:tcPr>
            <w:tcW w:w="3330" w:type="dxa"/>
            <w:shd w:val="clear" w:color="auto" w:fill="E5E5E5"/>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1,021,686</w:t>
            </w:r>
          </w:p>
        </w:tc>
        <w:tc>
          <w:tcPr>
            <w:tcW w:w="1770" w:type="dxa"/>
            <w:shd w:val="clear" w:color="auto" w:fill="E5E5E5"/>
            <w:tcMar>
              <w:top w:w="100" w:type="dxa"/>
              <w:left w:w="100" w:type="dxa"/>
              <w:bottom w:w="100" w:type="dxa"/>
              <w:right w:w="100" w:type="dxa"/>
            </w:tcMar>
          </w:tcPr>
          <w:p w:rsidR="00276F14" w:rsidRDefault="00276F14">
            <w:pPr>
              <w:pStyle w:val="normal0"/>
              <w:ind w:left="0"/>
              <w:contextualSpacing w:val="0"/>
              <w:jc w:val="center"/>
            </w:pPr>
          </w:p>
        </w:tc>
      </w:tr>
      <w:tr w:rsidR="00276F14">
        <w:tc>
          <w:tcPr>
            <w:tcW w:w="4170" w:type="dxa"/>
            <w:shd w:val="clear" w:color="auto" w:fill="D8D8D8"/>
            <w:tcMar>
              <w:top w:w="100" w:type="dxa"/>
              <w:left w:w="100" w:type="dxa"/>
              <w:bottom w:w="100" w:type="dxa"/>
              <w:right w:w="100" w:type="dxa"/>
            </w:tcMar>
          </w:tcPr>
          <w:p w:rsidR="00276F14" w:rsidRDefault="00DB0DA4">
            <w:pPr>
              <w:pStyle w:val="normal0"/>
              <w:ind w:left="0"/>
              <w:contextualSpacing w:val="0"/>
            </w:pPr>
            <w:r>
              <w:rPr>
                <w:rFonts w:ascii="Arial" w:eastAsia="Arial" w:hAnsi="Arial" w:cs="Arial"/>
                <w:color w:val="000000"/>
                <w:sz w:val="18"/>
                <w:szCs w:val="18"/>
              </w:rPr>
              <w:t>4. Professional, scientific and technical services</w:t>
            </w:r>
          </w:p>
        </w:tc>
        <w:tc>
          <w:tcPr>
            <w:tcW w:w="3330" w:type="dxa"/>
            <w:shd w:val="clear" w:color="auto" w:fill="D8D8D8"/>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987,846</w:t>
            </w:r>
          </w:p>
        </w:tc>
        <w:tc>
          <w:tcPr>
            <w:tcW w:w="1770" w:type="dxa"/>
            <w:shd w:val="clear" w:color="auto" w:fill="D8D8D8"/>
            <w:tcMar>
              <w:top w:w="100" w:type="dxa"/>
              <w:left w:w="100" w:type="dxa"/>
              <w:bottom w:w="100" w:type="dxa"/>
              <w:right w:w="100" w:type="dxa"/>
            </w:tcMar>
          </w:tcPr>
          <w:p w:rsidR="00276F14" w:rsidRDefault="00276F14">
            <w:pPr>
              <w:pStyle w:val="normal0"/>
              <w:ind w:left="0"/>
              <w:contextualSpacing w:val="0"/>
              <w:jc w:val="center"/>
            </w:pPr>
          </w:p>
        </w:tc>
      </w:tr>
      <w:tr w:rsidR="00276F14">
        <w:tc>
          <w:tcPr>
            <w:tcW w:w="4170" w:type="dxa"/>
            <w:shd w:val="clear" w:color="auto" w:fill="E5E5E5"/>
            <w:tcMar>
              <w:top w:w="100" w:type="dxa"/>
              <w:left w:w="100" w:type="dxa"/>
              <w:bottom w:w="100" w:type="dxa"/>
              <w:right w:w="100" w:type="dxa"/>
            </w:tcMar>
          </w:tcPr>
          <w:p w:rsidR="00276F14" w:rsidRDefault="00DB0DA4">
            <w:pPr>
              <w:pStyle w:val="normal0"/>
              <w:ind w:left="0"/>
              <w:contextualSpacing w:val="0"/>
            </w:pPr>
            <w:r>
              <w:rPr>
                <w:rFonts w:ascii="Arial" w:eastAsia="Arial" w:hAnsi="Arial" w:cs="Arial"/>
                <w:color w:val="000000"/>
                <w:sz w:val="18"/>
                <w:szCs w:val="18"/>
              </w:rPr>
              <w:t>5. Manufacturing</w:t>
            </w:r>
          </w:p>
        </w:tc>
        <w:tc>
          <w:tcPr>
            <w:tcW w:w="3330" w:type="dxa"/>
            <w:shd w:val="clear" w:color="auto" w:fill="E5E5E5"/>
            <w:tcMar>
              <w:top w:w="100" w:type="dxa"/>
              <w:left w:w="100" w:type="dxa"/>
              <w:bottom w:w="100" w:type="dxa"/>
              <w:right w:w="100" w:type="dxa"/>
            </w:tcMar>
          </w:tcPr>
          <w:p w:rsidR="00276F14" w:rsidRDefault="00DB0DA4">
            <w:pPr>
              <w:pStyle w:val="normal0"/>
              <w:ind w:left="0"/>
              <w:contextualSpacing w:val="0"/>
              <w:jc w:val="center"/>
            </w:pPr>
            <w:r>
              <w:rPr>
                <w:rFonts w:ascii="Arial" w:eastAsia="Arial" w:hAnsi="Arial" w:cs="Arial"/>
                <w:color w:val="000000"/>
                <w:sz w:val="18"/>
                <w:szCs w:val="18"/>
              </w:rPr>
              <w:t>922,447</w:t>
            </w:r>
          </w:p>
        </w:tc>
        <w:tc>
          <w:tcPr>
            <w:tcW w:w="1770" w:type="dxa"/>
            <w:shd w:val="clear" w:color="auto" w:fill="E5E5E5"/>
            <w:tcMar>
              <w:top w:w="100" w:type="dxa"/>
              <w:left w:w="100" w:type="dxa"/>
              <w:bottom w:w="100" w:type="dxa"/>
              <w:right w:w="100" w:type="dxa"/>
            </w:tcMar>
          </w:tcPr>
          <w:p w:rsidR="00276F14" w:rsidRDefault="00276F14">
            <w:pPr>
              <w:pStyle w:val="normal0"/>
              <w:ind w:left="0"/>
              <w:contextualSpacing w:val="0"/>
              <w:jc w:val="center"/>
            </w:pPr>
          </w:p>
        </w:tc>
      </w:tr>
    </w:tbl>
    <w:p w:rsidR="00276F14" w:rsidRDefault="00DB0DA4">
      <w:pPr>
        <w:pStyle w:val="normal0"/>
        <w:ind w:left="0"/>
        <w:contextualSpacing w:val="0"/>
      </w:pPr>
      <w:r>
        <w:rPr>
          <w:rFonts w:ascii="Arial" w:eastAsia="Arial" w:hAnsi="Arial" w:cs="Arial"/>
          <w:color w:val="000000"/>
          <w:sz w:val="18"/>
          <w:szCs w:val="18"/>
        </w:rPr>
        <w:t xml:space="preserve">Source: </w:t>
      </w:r>
      <w:hyperlink r:id="rId21">
        <w:r>
          <w:rPr>
            <w:rFonts w:ascii="Arial" w:eastAsia="Arial" w:hAnsi="Arial" w:cs="Arial"/>
            <w:color w:val="1155CC"/>
            <w:sz w:val="18"/>
            <w:szCs w:val="18"/>
            <w:u w:val="single"/>
          </w:rPr>
          <w:t>finder.com.au</w:t>
        </w:r>
      </w:hyperlink>
      <w:r>
        <w:rPr>
          <w:rFonts w:ascii="Arial" w:eastAsia="Arial" w:hAnsi="Arial" w:cs="Arial"/>
          <w:color w:val="000000"/>
          <w:sz w:val="18"/>
          <w:szCs w:val="18"/>
        </w:rPr>
        <w:t>, Australian Bureau of Statistics</w:t>
      </w:r>
      <w:r>
        <w:rPr>
          <w:rFonts w:ascii="Arial" w:eastAsia="Arial" w:hAnsi="Arial" w:cs="Arial"/>
          <w:color w:val="000000"/>
          <w:sz w:val="18"/>
          <w:szCs w:val="18"/>
        </w:rPr>
        <w:t xml:space="preserve"> Labour Force report, February 2015</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color w:val="000000"/>
          <w:sz w:val="22"/>
          <w:szCs w:val="22"/>
        </w:rPr>
        <w:t xml:space="preserve">“With the cost of university degrees in Australia setting you back anywhere from $12,000 to $50,000, making the wrong career decision can be a costly mistake. </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color w:val="000000"/>
          <w:sz w:val="22"/>
          <w:szCs w:val="22"/>
        </w:rPr>
        <w:t>“Our</w:t>
      </w:r>
      <w:r>
        <w:rPr>
          <w:rFonts w:ascii="Arial" w:eastAsia="Arial" w:hAnsi="Arial" w:cs="Arial"/>
          <w:color w:val="000000"/>
          <w:sz w:val="22"/>
          <w:szCs w:val="22"/>
        </w:rPr>
        <w:t xml:space="preserve"> analysis shows the incredible change within differ</w:t>
      </w:r>
      <w:r>
        <w:rPr>
          <w:rFonts w:ascii="Arial" w:eastAsia="Arial" w:hAnsi="Arial" w:cs="Arial"/>
          <w:color w:val="000000"/>
          <w:sz w:val="22"/>
          <w:szCs w:val="22"/>
        </w:rPr>
        <w:t>ent industries across Australia over the past 31 years, and the past two years in particular. These valuable insights can assist Australians as they consider their options in the Australian workforce to try and ‘future-proof’ their careers,” said Mrs Hutch</w:t>
      </w:r>
      <w:r>
        <w:rPr>
          <w:rFonts w:ascii="Arial" w:eastAsia="Arial" w:hAnsi="Arial" w:cs="Arial"/>
          <w:color w:val="000000"/>
          <w:sz w:val="22"/>
          <w:szCs w:val="22"/>
        </w:rPr>
        <w:t>ison.</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b/>
          <w:color w:val="000000"/>
          <w:sz w:val="22"/>
          <w:szCs w:val="22"/>
        </w:rPr>
        <w:t xml:space="preserve">State by state analysis </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b/>
          <w:color w:val="000000"/>
          <w:sz w:val="22"/>
          <w:szCs w:val="22"/>
        </w:rPr>
        <w:t xml:space="preserve">New South Wales </w:t>
      </w:r>
    </w:p>
    <w:p w:rsidR="00276F14" w:rsidRDefault="00DB0DA4">
      <w:pPr>
        <w:pStyle w:val="normal0"/>
        <w:numPr>
          <w:ilvl w:val="0"/>
          <w:numId w:val="6"/>
        </w:numPr>
        <w:ind w:hanging="360"/>
        <w:rPr>
          <w:rFonts w:ascii="Arial" w:eastAsia="Arial" w:hAnsi="Arial" w:cs="Arial"/>
          <w:color w:val="000000"/>
          <w:sz w:val="22"/>
          <w:szCs w:val="22"/>
        </w:rPr>
      </w:pPr>
      <w:r>
        <w:rPr>
          <w:rFonts w:ascii="Arial" w:eastAsia="Arial" w:hAnsi="Arial" w:cs="Arial"/>
          <w:color w:val="000000"/>
          <w:sz w:val="22"/>
          <w:szCs w:val="22"/>
        </w:rPr>
        <w:t>The Construction industry was the biggest employer, with 268,535 people working full time in construction as at February 2015, closely followed by Health Care and Social Assistance, with 262,193 people, and Professional, Scientific and Technical Services w</w:t>
      </w:r>
      <w:r>
        <w:rPr>
          <w:rFonts w:ascii="Arial" w:eastAsia="Arial" w:hAnsi="Arial" w:cs="Arial"/>
          <w:color w:val="000000"/>
          <w:sz w:val="22"/>
          <w:szCs w:val="22"/>
        </w:rPr>
        <w:t>ith 256,568.</w:t>
      </w:r>
    </w:p>
    <w:p w:rsidR="00276F14" w:rsidRDefault="00DB0DA4">
      <w:pPr>
        <w:pStyle w:val="normal0"/>
        <w:numPr>
          <w:ilvl w:val="0"/>
          <w:numId w:val="6"/>
        </w:numPr>
        <w:ind w:hanging="360"/>
        <w:rPr>
          <w:rFonts w:ascii="Arial" w:eastAsia="Arial" w:hAnsi="Arial" w:cs="Arial"/>
          <w:color w:val="000000"/>
          <w:sz w:val="22"/>
          <w:szCs w:val="22"/>
        </w:rPr>
      </w:pPr>
      <w:r>
        <w:rPr>
          <w:rFonts w:ascii="Arial" w:eastAsia="Arial" w:hAnsi="Arial" w:cs="Arial"/>
          <w:color w:val="000000"/>
          <w:sz w:val="22"/>
          <w:szCs w:val="22"/>
        </w:rPr>
        <w:t xml:space="preserve">Arts and Recreational Services had the fewest number of people employed full time, with 33,750, followed by Mining with 34,445 and Electricity, Gas, Water and Waste Services with </w:t>
      </w:r>
      <w:r>
        <w:rPr>
          <w:rFonts w:ascii="Arial" w:eastAsia="Arial" w:hAnsi="Arial" w:cs="Arial"/>
          <w:color w:val="000000"/>
          <w:sz w:val="22"/>
          <w:szCs w:val="22"/>
        </w:rPr>
        <w:lastRenderedPageBreak/>
        <w:t>40.247</w:t>
      </w:r>
    </w:p>
    <w:p w:rsidR="00276F14" w:rsidRDefault="00DB0DA4">
      <w:pPr>
        <w:pStyle w:val="normal0"/>
        <w:numPr>
          <w:ilvl w:val="0"/>
          <w:numId w:val="6"/>
        </w:numPr>
        <w:ind w:hanging="360"/>
        <w:rPr>
          <w:rFonts w:ascii="Arial" w:eastAsia="Arial" w:hAnsi="Arial" w:cs="Arial"/>
          <w:color w:val="000000"/>
          <w:sz w:val="22"/>
          <w:szCs w:val="22"/>
        </w:rPr>
      </w:pPr>
      <w:r>
        <w:rPr>
          <w:rFonts w:ascii="Arial" w:eastAsia="Arial" w:hAnsi="Arial" w:cs="Arial"/>
          <w:color w:val="000000"/>
          <w:sz w:val="22"/>
          <w:szCs w:val="22"/>
        </w:rPr>
        <w:t>Electricity, Gas, Water and Waste Services was the strong</w:t>
      </w:r>
      <w:r>
        <w:rPr>
          <w:rFonts w:ascii="Arial" w:eastAsia="Arial" w:hAnsi="Arial" w:cs="Arial"/>
          <w:color w:val="000000"/>
          <w:sz w:val="22"/>
          <w:szCs w:val="22"/>
        </w:rPr>
        <w:t>est industry, with 23.24% growth over the past two years, despite being the third-lowest industry by number of employees; this was followed by Construction with a 15.43% increase in employee growth and Education and Training with 13.69% growth</w:t>
      </w:r>
    </w:p>
    <w:p w:rsidR="00276F14" w:rsidRDefault="00DB0DA4">
      <w:pPr>
        <w:pStyle w:val="normal0"/>
        <w:numPr>
          <w:ilvl w:val="0"/>
          <w:numId w:val="6"/>
        </w:numPr>
        <w:ind w:hanging="360"/>
        <w:rPr>
          <w:rFonts w:ascii="Arial" w:eastAsia="Arial" w:hAnsi="Arial" w:cs="Arial"/>
          <w:color w:val="000000"/>
          <w:sz w:val="22"/>
          <w:szCs w:val="22"/>
        </w:rPr>
      </w:pPr>
      <w:r>
        <w:rPr>
          <w:rFonts w:ascii="Arial" w:eastAsia="Arial" w:hAnsi="Arial" w:cs="Arial"/>
          <w:color w:val="000000"/>
          <w:sz w:val="22"/>
          <w:szCs w:val="22"/>
        </w:rPr>
        <w:t>Wholesale Tr</w:t>
      </w:r>
      <w:r>
        <w:rPr>
          <w:rFonts w:ascii="Arial" w:eastAsia="Arial" w:hAnsi="Arial" w:cs="Arial"/>
          <w:color w:val="000000"/>
          <w:sz w:val="22"/>
          <w:szCs w:val="22"/>
        </w:rPr>
        <w:t xml:space="preserve">ade was the weakest industry, with a 22.7% decline over the past two years, followed by Arts and Recreation </w:t>
      </w:r>
      <w:proofErr w:type="gramStart"/>
      <w:r>
        <w:rPr>
          <w:rFonts w:ascii="Arial" w:eastAsia="Arial" w:hAnsi="Arial" w:cs="Arial"/>
          <w:color w:val="000000"/>
          <w:sz w:val="22"/>
          <w:szCs w:val="22"/>
        </w:rPr>
        <w:t>Services which dropped 16.68%</w:t>
      </w:r>
      <w:proofErr w:type="gramEnd"/>
      <w:r>
        <w:rPr>
          <w:rFonts w:ascii="Arial" w:eastAsia="Arial" w:hAnsi="Arial" w:cs="Arial"/>
          <w:color w:val="000000"/>
          <w:sz w:val="22"/>
          <w:szCs w:val="22"/>
        </w:rPr>
        <w:t xml:space="preserve"> and Mining which declined by 12.91%. </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b/>
          <w:color w:val="000000"/>
          <w:sz w:val="22"/>
          <w:szCs w:val="22"/>
        </w:rPr>
        <w:t>Victoria</w:t>
      </w:r>
    </w:p>
    <w:p w:rsidR="00276F14" w:rsidRDefault="00DB0DA4">
      <w:pPr>
        <w:pStyle w:val="normal0"/>
        <w:numPr>
          <w:ilvl w:val="0"/>
          <w:numId w:val="1"/>
        </w:numPr>
        <w:ind w:hanging="360"/>
        <w:rPr>
          <w:rFonts w:ascii="Arial" w:eastAsia="Arial" w:hAnsi="Arial" w:cs="Arial"/>
          <w:color w:val="000000"/>
          <w:sz w:val="22"/>
          <w:szCs w:val="22"/>
        </w:rPr>
      </w:pPr>
      <w:r>
        <w:rPr>
          <w:rFonts w:ascii="Arial" w:eastAsia="Arial" w:hAnsi="Arial" w:cs="Arial"/>
          <w:color w:val="000000"/>
          <w:sz w:val="22"/>
          <w:szCs w:val="22"/>
        </w:rPr>
        <w:t>Manufacturing was the biggest employer, with 242,707 full-time workers</w:t>
      </w:r>
      <w:r>
        <w:rPr>
          <w:rFonts w:ascii="Arial" w:eastAsia="Arial" w:hAnsi="Arial" w:cs="Arial"/>
          <w:color w:val="000000"/>
          <w:sz w:val="22"/>
          <w:szCs w:val="22"/>
        </w:rPr>
        <w:t xml:space="preserve"> employed in the state, followed by Construction with 212,114 employees and Professional, Scientific and Technical Services with 208,909 people employed as at February 2015.</w:t>
      </w:r>
    </w:p>
    <w:p w:rsidR="00276F14" w:rsidRDefault="00DB0DA4">
      <w:pPr>
        <w:pStyle w:val="normal0"/>
        <w:numPr>
          <w:ilvl w:val="0"/>
          <w:numId w:val="1"/>
        </w:numPr>
        <w:ind w:hanging="360"/>
        <w:rPr>
          <w:rFonts w:ascii="Arial" w:eastAsia="Arial" w:hAnsi="Arial" w:cs="Arial"/>
          <w:color w:val="000000"/>
          <w:sz w:val="22"/>
          <w:szCs w:val="22"/>
        </w:rPr>
      </w:pPr>
      <w:r>
        <w:rPr>
          <w:rFonts w:ascii="Arial" w:eastAsia="Arial" w:hAnsi="Arial" w:cs="Arial"/>
          <w:color w:val="000000"/>
          <w:sz w:val="22"/>
          <w:szCs w:val="22"/>
        </w:rPr>
        <w:t>The smallest industry was Mining, with just 9,608 employees across the state, foll</w:t>
      </w:r>
      <w:r>
        <w:rPr>
          <w:rFonts w:ascii="Arial" w:eastAsia="Arial" w:hAnsi="Arial" w:cs="Arial"/>
          <w:color w:val="000000"/>
          <w:sz w:val="22"/>
          <w:szCs w:val="22"/>
        </w:rPr>
        <w:t xml:space="preserve">owed by Electricity, Gas, Water and Waste Services, despite employing over three time more people than Mining, at 32,554 employees, and Arts and Recreation Services with 32,816 people employed. </w:t>
      </w:r>
    </w:p>
    <w:p w:rsidR="00276F14" w:rsidRDefault="00DB0DA4">
      <w:pPr>
        <w:pStyle w:val="normal0"/>
        <w:numPr>
          <w:ilvl w:val="0"/>
          <w:numId w:val="1"/>
        </w:numPr>
        <w:ind w:hanging="360"/>
        <w:rPr>
          <w:rFonts w:ascii="Arial" w:eastAsia="Arial" w:hAnsi="Arial" w:cs="Arial"/>
          <w:color w:val="000000"/>
          <w:sz w:val="22"/>
          <w:szCs w:val="22"/>
        </w:rPr>
      </w:pPr>
      <w:r>
        <w:rPr>
          <w:rFonts w:ascii="Arial" w:eastAsia="Arial" w:hAnsi="Arial" w:cs="Arial"/>
          <w:color w:val="000000"/>
          <w:sz w:val="22"/>
          <w:szCs w:val="22"/>
        </w:rPr>
        <w:t xml:space="preserve">Administrative and Support Services was the strongest growth </w:t>
      </w:r>
      <w:r>
        <w:rPr>
          <w:rFonts w:ascii="Arial" w:eastAsia="Arial" w:hAnsi="Arial" w:cs="Arial"/>
          <w:color w:val="000000"/>
          <w:sz w:val="22"/>
          <w:szCs w:val="22"/>
        </w:rPr>
        <w:t>industry, with a 38.93% increase, followed by Electricity, Gas, Water and Waste Services with 13.59% growth and Agriculture, Forestry and Fishing increasing by 12.39%.</w:t>
      </w:r>
    </w:p>
    <w:p w:rsidR="00276F14" w:rsidRDefault="00DB0DA4">
      <w:pPr>
        <w:pStyle w:val="normal0"/>
        <w:numPr>
          <w:ilvl w:val="0"/>
          <w:numId w:val="1"/>
        </w:numPr>
        <w:ind w:hanging="360"/>
        <w:rPr>
          <w:rFonts w:ascii="Arial" w:eastAsia="Arial" w:hAnsi="Arial" w:cs="Arial"/>
          <w:color w:val="000000"/>
          <w:sz w:val="22"/>
          <w:szCs w:val="22"/>
        </w:rPr>
      </w:pPr>
      <w:r>
        <w:rPr>
          <w:rFonts w:ascii="Arial" w:eastAsia="Arial" w:hAnsi="Arial" w:cs="Arial"/>
          <w:color w:val="000000"/>
          <w:sz w:val="22"/>
          <w:szCs w:val="22"/>
        </w:rPr>
        <w:t>Mining was the weakest industry, declining by 30.52% over the past two years, followed b</w:t>
      </w:r>
      <w:r>
        <w:rPr>
          <w:rFonts w:ascii="Arial" w:eastAsia="Arial" w:hAnsi="Arial" w:cs="Arial"/>
          <w:color w:val="000000"/>
          <w:sz w:val="22"/>
          <w:szCs w:val="22"/>
        </w:rPr>
        <w:t>y the Wholesale Trade industry which plummeted by 17.94% and Financial and Insurance Services which fell by 6.25%</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b/>
          <w:color w:val="000000"/>
          <w:sz w:val="22"/>
          <w:szCs w:val="22"/>
        </w:rPr>
        <w:t>Queensland</w:t>
      </w:r>
    </w:p>
    <w:p w:rsidR="00276F14" w:rsidRDefault="00DB0DA4">
      <w:pPr>
        <w:pStyle w:val="normal0"/>
        <w:numPr>
          <w:ilvl w:val="0"/>
          <w:numId w:val="4"/>
        </w:numPr>
        <w:ind w:hanging="360"/>
        <w:rPr>
          <w:rFonts w:ascii="Arial" w:eastAsia="Arial" w:hAnsi="Arial" w:cs="Arial"/>
          <w:color w:val="000000"/>
          <w:sz w:val="22"/>
          <w:szCs w:val="22"/>
        </w:rPr>
      </w:pPr>
      <w:r>
        <w:rPr>
          <w:rFonts w:ascii="Arial" w:eastAsia="Arial" w:hAnsi="Arial" w:cs="Arial"/>
          <w:color w:val="000000"/>
          <w:sz w:val="22"/>
          <w:szCs w:val="22"/>
        </w:rPr>
        <w:t xml:space="preserve">The Construction industry employs more people than any other industry in the state, with 191,085 full time employees, followed by </w:t>
      </w:r>
      <w:r>
        <w:rPr>
          <w:rFonts w:ascii="Arial" w:eastAsia="Arial" w:hAnsi="Arial" w:cs="Arial"/>
          <w:color w:val="000000"/>
          <w:sz w:val="22"/>
          <w:szCs w:val="22"/>
        </w:rPr>
        <w:t>Health Care and Social Assistance (166,315) and Manufacturing (148,083).</w:t>
      </w:r>
    </w:p>
    <w:p w:rsidR="00276F14" w:rsidRDefault="00DB0DA4">
      <w:pPr>
        <w:pStyle w:val="normal0"/>
        <w:numPr>
          <w:ilvl w:val="0"/>
          <w:numId w:val="4"/>
        </w:numPr>
        <w:ind w:hanging="360"/>
        <w:rPr>
          <w:rFonts w:ascii="Arial" w:eastAsia="Arial" w:hAnsi="Arial" w:cs="Arial"/>
          <w:color w:val="000000"/>
          <w:sz w:val="22"/>
          <w:szCs w:val="22"/>
        </w:rPr>
      </w:pPr>
      <w:r>
        <w:rPr>
          <w:rFonts w:ascii="Arial" w:eastAsia="Arial" w:hAnsi="Arial" w:cs="Arial"/>
          <w:color w:val="000000"/>
          <w:sz w:val="22"/>
          <w:szCs w:val="22"/>
        </w:rPr>
        <w:t>The smallest industry is Arts and Recreation Services with 23,020 people employed, followed by Information Media and Telecommunications with 23,497 employees and Electricity, Gas, Wat</w:t>
      </w:r>
      <w:r>
        <w:rPr>
          <w:rFonts w:ascii="Arial" w:eastAsia="Arial" w:hAnsi="Arial" w:cs="Arial"/>
          <w:color w:val="000000"/>
          <w:sz w:val="22"/>
          <w:szCs w:val="22"/>
        </w:rPr>
        <w:t>er and Waste Services, which employs 31,021 people.</w:t>
      </w:r>
    </w:p>
    <w:p w:rsidR="00276F14" w:rsidRDefault="00DB0DA4">
      <w:pPr>
        <w:pStyle w:val="normal0"/>
        <w:numPr>
          <w:ilvl w:val="0"/>
          <w:numId w:val="4"/>
        </w:numPr>
        <w:ind w:hanging="360"/>
        <w:rPr>
          <w:rFonts w:ascii="Arial" w:eastAsia="Arial" w:hAnsi="Arial" w:cs="Arial"/>
          <w:color w:val="000000"/>
          <w:sz w:val="22"/>
          <w:szCs w:val="22"/>
        </w:rPr>
      </w:pPr>
      <w:r>
        <w:rPr>
          <w:rFonts w:ascii="Arial" w:eastAsia="Arial" w:hAnsi="Arial" w:cs="Arial"/>
          <w:color w:val="000000"/>
          <w:sz w:val="22"/>
          <w:szCs w:val="22"/>
        </w:rPr>
        <w:t xml:space="preserve">Electricity, Gas, Water and Waste Services saw the biggest growth, increasing by 30.88% over the past two years, followed by Arts and Recreation Services with a 25.58% increase, and Information Media and </w:t>
      </w:r>
      <w:r>
        <w:rPr>
          <w:rFonts w:ascii="Arial" w:eastAsia="Arial" w:hAnsi="Arial" w:cs="Arial"/>
          <w:color w:val="000000"/>
          <w:sz w:val="22"/>
          <w:szCs w:val="22"/>
        </w:rPr>
        <w:t>Telecommunications with a 22.47% growth.</w:t>
      </w:r>
    </w:p>
    <w:p w:rsidR="00276F14" w:rsidRDefault="00DB0DA4">
      <w:pPr>
        <w:pStyle w:val="normal0"/>
        <w:numPr>
          <w:ilvl w:val="0"/>
          <w:numId w:val="4"/>
        </w:numPr>
        <w:ind w:hanging="360"/>
        <w:rPr>
          <w:rFonts w:ascii="Arial" w:eastAsia="Arial" w:hAnsi="Arial" w:cs="Arial"/>
          <w:color w:val="000000"/>
          <w:sz w:val="22"/>
          <w:szCs w:val="22"/>
        </w:rPr>
      </w:pPr>
      <w:r>
        <w:rPr>
          <w:rFonts w:ascii="Arial" w:eastAsia="Arial" w:hAnsi="Arial" w:cs="Arial"/>
          <w:color w:val="000000"/>
          <w:sz w:val="22"/>
          <w:szCs w:val="22"/>
        </w:rPr>
        <w:t xml:space="preserve">Mining was the weakest industry, with a 17.94% decline in the number of employees, followed by the Wholesale Trade </w:t>
      </w:r>
      <w:proofErr w:type="gramStart"/>
      <w:r>
        <w:rPr>
          <w:rFonts w:ascii="Arial" w:eastAsia="Arial" w:hAnsi="Arial" w:cs="Arial"/>
          <w:color w:val="000000"/>
          <w:sz w:val="22"/>
          <w:szCs w:val="22"/>
        </w:rPr>
        <w:t>industry which</w:t>
      </w:r>
      <w:proofErr w:type="gramEnd"/>
      <w:r>
        <w:rPr>
          <w:rFonts w:ascii="Arial" w:eastAsia="Arial" w:hAnsi="Arial" w:cs="Arial"/>
          <w:color w:val="000000"/>
          <w:sz w:val="22"/>
          <w:szCs w:val="22"/>
        </w:rPr>
        <w:t xml:space="preserve"> dropped by 11.24% and Financial and Insurance Services which dropped by 10.97%.</w:t>
      </w:r>
    </w:p>
    <w:p w:rsidR="00276F14" w:rsidRDefault="00276F14">
      <w:pPr>
        <w:pStyle w:val="normal0"/>
        <w:ind w:left="0"/>
        <w:contextualSpacing w:val="0"/>
      </w:pPr>
    </w:p>
    <w:p w:rsidR="00DB0DA4" w:rsidRDefault="00DB0DA4">
      <w:pPr>
        <w:pStyle w:val="normal0"/>
        <w:ind w:left="0"/>
        <w:contextualSpacing w:val="0"/>
      </w:pPr>
    </w:p>
    <w:p w:rsidR="00DB0DA4" w:rsidRDefault="00DB0DA4">
      <w:pPr>
        <w:pStyle w:val="normal0"/>
        <w:ind w:left="0"/>
        <w:contextualSpacing w:val="0"/>
      </w:pPr>
    </w:p>
    <w:p w:rsidR="00276F14" w:rsidRDefault="00DB0DA4">
      <w:pPr>
        <w:pStyle w:val="normal0"/>
        <w:ind w:left="0"/>
        <w:contextualSpacing w:val="0"/>
      </w:pPr>
      <w:r>
        <w:rPr>
          <w:rFonts w:ascii="Arial" w:eastAsia="Arial" w:hAnsi="Arial" w:cs="Arial"/>
          <w:b/>
          <w:color w:val="000000"/>
          <w:sz w:val="22"/>
          <w:szCs w:val="22"/>
        </w:rPr>
        <w:lastRenderedPageBreak/>
        <w:t>Sout</w:t>
      </w:r>
      <w:r>
        <w:rPr>
          <w:rFonts w:ascii="Arial" w:eastAsia="Arial" w:hAnsi="Arial" w:cs="Arial"/>
          <w:b/>
          <w:color w:val="000000"/>
          <w:sz w:val="22"/>
          <w:szCs w:val="22"/>
        </w:rPr>
        <w:t>h Australia</w:t>
      </w:r>
    </w:p>
    <w:p w:rsidR="00276F14" w:rsidRDefault="00DB0DA4">
      <w:pPr>
        <w:pStyle w:val="normal0"/>
        <w:numPr>
          <w:ilvl w:val="0"/>
          <w:numId w:val="3"/>
        </w:numPr>
        <w:ind w:hanging="360"/>
        <w:rPr>
          <w:rFonts w:ascii="Arial" w:eastAsia="Arial" w:hAnsi="Arial" w:cs="Arial"/>
          <w:color w:val="000000"/>
          <w:sz w:val="22"/>
          <w:szCs w:val="22"/>
        </w:rPr>
      </w:pPr>
      <w:r>
        <w:rPr>
          <w:rFonts w:ascii="Arial" w:eastAsia="Arial" w:hAnsi="Arial" w:cs="Arial"/>
          <w:color w:val="000000"/>
          <w:sz w:val="22"/>
          <w:szCs w:val="22"/>
          <w:highlight w:val="white"/>
        </w:rPr>
        <w:t xml:space="preserve">Health Care and Social Assistance was the biggest full time employer, with 65,146 people employed in this industry, followed by Manufacturing with 58,932 employees and </w:t>
      </w:r>
      <w:proofErr w:type="gramStart"/>
      <w:r>
        <w:rPr>
          <w:rFonts w:ascii="Arial" w:eastAsia="Arial" w:hAnsi="Arial" w:cs="Arial"/>
          <w:color w:val="000000"/>
          <w:sz w:val="22"/>
          <w:szCs w:val="22"/>
          <w:highlight w:val="white"/>
        </w:rPr>
        <w:t>Construction which</w:t>
      </w:r>
      <w:proofErr w:type="gramEnd"/>
      <w:r>
        <w:rPr>
          <w:rFonts w:ascii="Arial" w:eastAsia="Arial" w:hAnsi="Arial" w:cs="Arial"/>
          <w:color w:val="000000"/>
          <w:sz w:val="22"/>
          <w:szCs w:val="22"/>
          <w:highlight w:val="white"/>
        </w:rPr>
        <w:t xml:space="preserve"> employs 50,204 people in SA.</w:t>
      </w:r>
    </w:p>
    <w:p w:rsidR="00276F14" w:rsidRDefault="00DB0DA4">
      <w:pPr>
        <w:pStyle w:val="normal0"/>
        <w:numPr>
          <w:ilvl w:val="0"/>
          <w:numId w:val="3"/>
        </w:numPr>
        <w:ind w:hanging="360"/>
        <w:rPr>
          <w:rFonts w:ascii="Arial" w:eastAsia="Arial" w:hAnsi="Arial" w:cs="Arial"/>
          <w:color w:val="000000"/>
          <w:sz w:val="22"/>
          <w:szCs w:val="22"/>
          <w:highlight w:val="white"/>
        </w:rPr>
      </w:pPr>
      <w:r>
        <w:rPr>
          <w:rFonts w:ascii="Arial" w:eastAsia="Arial" w:hAnsi="Arial" w:cs="Arial"/>
          <w:color w:val="000000"/>
          <w:sz w:val="22"/>
          <w:szCs w:val="22"/>
          <w:highlight w:val="white"/>
        </w:rPr>
        <w:t>The smallest industry was Re</w:t>
      </w:r>
      <w:r>
        <w:rPr>
          <w:rFonts w:ascii="Arial" w:eastAsia="Arial" w:hAnsi="Arial" w:cs="Arial"/>
          <w:color w:val="000000"/>
          <w:sz w:val="22"/>
          <w:szCs w:val="22"/>
          <w:highlight w:val="white"/>
        </w:rPr>
        <w:t>ntal, Hiring and Real Estate Services with just 7,825 people employed, followed by Arts and Recreation Services which employs 8,075 people, and Electricity, Gas, Water and Waste Services which has 9,351 people employed in this industry.</w:t>
      </w:r>
    </w:p>
    <w:p w:rsidR="00276F14" w:rsidRDefault="00DB0DA4">
      <w:pPr>
        <w:pStyle w:val="normal0"/>
        <w:numPr>
          <w:ilvl w:val="0"/>
          <w:numId w:val="3"/>
        </w:numPr>
        <w:ind w:hanging="360"/>
        <w:rPr>
          <w:rFonts w:ascii="Arial" w:eastAsia="Arial" w:hAnsi="Arial" w:cs="Arial"/>
          <w:color w:val="000000"/>
          <w:sz w:val="22"/>
          <w:szCs w:val="22"/>
          <w:highlight w:val="white"/>
        </w:rPr>
      </w:pPr>
      <w:r>
        <w:rPr>
          <w:rFonts w:ascii="Arial" w:eastAsia="Arial" w:hAnsi="Arial" w:cs="Arial"/>
          <w:color w:val="000000"/>
          <w:sz w:val="22"/>
          <w:szCs w:val="22"/>
          <w:highlight w:val="white"/>
        </w:rPr>
        <w:t>Arts and Recreation Services was the strongest industry by growth over the past two years in the state, growing by a staggering 92.45% over the past two years to February 2015. Agriculture, Forestry and Fishing was the second-strongest industry, experienci</w:t>
      </w:r>
      <w:r>
        <w:rPr>
          <w:rFonts w:ascii="Arial" w:eastAsia="Arial" w:hAnsi="Arial" w:cs="Arial"/>
          <w:color w:val="000000"/>
          <w:sz w:val="22"/>
          <w:szCs w:val="22"/>
          <w:highlight w:val="white"/>
        </w:rPr>
        <w:t xml:space="preserve">ng a 51.74% </w:t>
      </w:r>
      <w:proofErr w:type="gramStart"/>
      <w:r>
        <w:rPr>
          <w:rFonts w:ascii="Arial" w:eastAsia="Arial" w:hAnsi="Arial" w:cs="Arial"/>
          <w:color w:val="000000"/>
          <w:sz w:val="22"/>
          <w:szCs w:val="22"/>
          <w:highlight w:val="white"/>
        </w:rPr>
        <w:t>increase ,</w:t>
      </w:r>
      <w:proofErr w:type="gramEnd"/>
      <w:r>
        <w:rPr>
          <w:rFonts w:ascii="Arial" w:eastAsia="Arial" w:hAnsi="Arial" w:cs="Arial"/>
          <w:color w:val="000000"/>
          <w:sz w:val="22"/>
          <w:szCs w:val="22"/>
          <w:highlight w:val="white"/>
        </w:rPr>
        <w:t xml:space="preserve"> and Transport, Postal and Warehousing which had 15.8% growth.</w:t>
      </w:r>
    </w:p>
    <w:p w:rsidR="00276F14" w:rsidRDefault="00DB0DA4">
      <w:pPr>
        <w:pStyle w:val="normal0"/>
        <w:numPr>
          <w:ilvl w:val="0"/>
          <w:numId w:val="3"/>
        </w:numPr>
        <w:ind w:hanging="360"/>
        <w:rPr>
          <w:rFonts w:ascii="Arial" w:eastAsia="Arial" w:hAnsi="Arial" w:cs="Arial"/>
          <w:color w:val="000000"/>
          <w:sz w:val="22"/>
          <w:szCs w:val="22"/>
          <w:highlight w:val="white"/>
        </w:rPr>
      </w:pPr>
      <w:r>
        <w:rPr>
          <w:rFonts w:ascii="Arial" w:eastAsia="Arial" w:hAnsi="Arial" w:cs="Arial"/>
          <w:color w:val="000000"/>
          <w:sz w:val="22"/>
          <w:szCs w:val="22"/>
        </w:rPr>
        <w:t xml:space="preserve">The weakest industry was Wholesale Trade, which fell by 49.56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followed </w:t>
      </w:r>
      <w:proofErr w:type="gramStart"/>
      <w:r>
        <w:rPr>
          <w:rFonts w:ascii="Arial" w:eastAsia="Arial" w:hAnsi="Arial" w:cs="Arial"/>
          <w:color w:val="000000"/>
          <w:sz w:val="22"/>
          <w:szCs w:val="22"/>
        </w:rPr>
        <w:t>by .</w:t>
      </w:r>
      <w:proofErr w:type="gramEnd"/>
      <w:r>
        <w:rPr>
          <w:rFonts w:ascii="Arial" w:eastAsia="Arial" w:hAnsi="Arial" w:cs="Arial"/>
          <w:color w:val="000000"/>
          <w:sz w:val="22"/>
          <w:szCs w:val="22"/>
        </w:rPr>
        <w:t xml:space="preserve"> It fell from 26,552 jobs in February 2013 to 13,394 employees in February 2015, follow</w:t>
      </w:r>
      <w:r>
        <w:rPr>
          <w:rFonts w:ascii="Arial" w:eastAsia="Arial" w:hAnsi="Arial" w:cs="Arial"/>
          <w:color w:val="000000"/>
          <w:sz w:val="22"/>
          <w:szCs w:val="22"/>
        </w:rPr>
        <w:t xml:space="preserve">ed by Administrative and Support Services with a 19.74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decline, and Media and Telecommunications, which saw a 14.28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drop in the past two years.</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b/>
          <w:color w:val="000000"/>
          <w:sz w:val="22"/>
          <w:szCs w:val="22"/>
        </w:rPr>
        <w:t>Western Australia</w:t>
      </w:r>
    </w:p>
    <w:p w:rsidR="00276F14" w:rsidRDefault="00DB0DA4">
      <w:pPr>
        <w:pStyle w:val="normal0"/>
        <w:numPr>
          <w:ilvl w:val="0"/>
          <w:numId w:val="2"/>
        </w:numPr>
        <w:ind w:hanging="360"/>
        <w:rPr>
          <w:rFonts w:ascii="Arial" w:eastAsia="Arial" w:hAnsi="Arial" w:cs="Arial"/>
          <w:color w:val="000000"/>
          <w:sz w:val="22"/>
          <w:szCs w:val="22"/>
        </w:rPr>
      </w:pPr>
      <w:r>
        <w:rPr>
          <w:rFonts w:ascii="Arial" w:eastAsia="Arial" w:hAnsi="Arial" w:cs="Arial"/>
          <w:color w:val="000000"/>
          <w:sz w:val="22"/>
          <w:szCs w:val="22"/>
        </w:rPr>
        <w:t>Construction had the biggest number of full time employees (117,685), followe</w:t>
      </w:r>
      <w:r>
        <w:rPr>
          <w:rFonts w:ascii="Arial" w:eastAsia="Arial" w:hAnsi="Arial" w:cs="Arial"/>
          <w:color w:val="000000"/>
          <w:sz w:val="22"/>
          <w:szCs w:val="22"/>
        </w:rPr>
        <w:t>d by Professional, Scientific and Technical Services with 95,533 employees and Mining, with 89,579 people employed.</w:t>
      </w:r>
    </w:p>
    <w:p w:rsidR="00276F14" w:rsidRDefault="00DB0DA4">
      <w:pPr>
        <w:pStyle w:val="normal0"/>
        <w:numPr>
          <w:ilvl w:val="0"/>
          <w:numId w:val="2"/>
        </w:numPr>
        <w:ind w:hanging="360"/>
        <w:rPr>
          <w:rFonts w:ascii="Arial" w:eastAsia="Arial" w:hAnsi="Arial" w:cs="Arial"/>
          <w:color w:val="000000"/>
          <w:sz w:val="22"/>
          <w:szCs w:val="22"/>
        </w:rPr>
      </w:pPr>
      <w:r>
        <w:rPr>
          <w:rFonts w:ascii="Arial" w:eastAsia="Arial" w:hAnsi="Arial" w:cs="Arial"/>
          <w:color w:val="000000"/>
          <w:sz w:val="22"/>
          <w:szCs w:val="22"/>
        </w:rPr>
        <w:t xml:space="preserve">Information, Media and Telecommunications was the smallest industry by number of employed people, with just 9,091. </w:t>
      </w:r>
      <w:proofErr w:type="gramStart"/>
      <w:r>
        <w:rPr>
          <w:rFonts w:ascii="Arial" w:eastAsia="Arial" w:hAnsi="Arial" w:cs="Arial"/>
          <w:color w:val="000000"/>
          <w:sz w:val="22"/>
          <w:szCs w:val="22"/>
        </w:rPr>
        <w:t>This was followed by Elec</w:t>
      </w:r>
      <w:r>
        <w:rPr>
          <w:rFonts w:ascii="Arial" w:eastAsia="Arial" w:hAnsi="Arial" w:cs="Arial"/>
          <w:color w:val="000000"/>
          <w:sz w:val="22"/>
          <w:szCs w:val="22"/>
        </w:rPr>
        <w:t>tricity, Gas, Water and Waste Services with 12,325 people employed, and Arts and Recreation Services with 15,241 employees</w:t>
      </w:r>
      <w:proofErr w:type="gramEnd"/>
      <w:r>
        <w:rPr>
          <w:rFonts w:ascii="Arial" w:eastAsia="Arial" w:hAnsi="Arial" w:cs="Arial"/>
          <w:color w:val="000000"/>
          <w:sz w:val="22"/>
          <w:szCs w:val="22"/>
        </w:rPr>
        <w:t>.</w:t>
      </w:r>
    </w:p>
    <w:p w:rsidR="00276F14" w:rsidRDefault="00DB0DA4">
      <w:pPr>
        <w:pStyle w:val="normal0"/>
        <w:numPr>
          <w:ilvl w:val="0"/>
          <w:numId w:val="2"/>
        </w:numPr>
        <w:ind w:hanging="360"/>
        <w:rPr>
          <w:rFonts w:ascii="Arial" w:eastAsia="Arial" w:hAnsi="Arial" w:cs="Arial"/>
          <w:color w:val="000000"/>
          <w:sz w:val="22"/>
          <w:szCs w:val="22"/>
        </w:rPr>
      </w:pPr>
      <w:r>
        <w:rPr>
          <w:rFonts w:ascii="Arial" w:eastAsia="Arial" w:hAnsi="Arial" w:cs="Arial"/>
          <w:color w:val="000000"/>
          <w:sz w:val="22"/>
          <w:szCs w:val="22"/>
        </w:rPr>
        <w:t xml:space="preserve">Accommodation and Food Services was the strongest industry, with a 43.05% growth rate for the past two years to February 2015. This </w:t>
      </w:r>
      <w:r>
        <w:rPr>
          <w:rFonts w:ascii="Arial" w:eastAsia="Arial" w:hAnsi="Arial" w:cs="Arial"/>
          <w:color w:val="000000"/>
          <w:sz w:val="22"/>
          <w:szCs w:val="22"/>
        </w:rPr>
        <w:t xml:space="preserve">was followed by Arts and Recreation </w:t>
      </w:r>
      <w:proofErr w:type="gramStart"/>
      <w:r>
        <w:rPr>
          <w:rFonts w:ascii="Arial" w:eastAsia="Arial" w:hAnsi="Arial" w:cs="Arial"/>
          <w:color w:val="000000"/>
          <w:sz w:val="22"/>
          <w:szCs w:val="22"/>
        </w:rPr>
        <w:t>Services which grew by 38.94% and Rental, Hiring</w:t>
      </w:r>
      <w:proofErr w:type="gramEnd"/>
      <w:r>
        <w:rPr>
          <w:rFonts w:ascii="Arial" w:eastAsia="Arial" w:hAnsi="Arial" w:cs="Arial"/>
          <w:color w:val="000000"/>
          <w:sz w:val="22"/>
          <w:szCs w:val="22"/>
        </w:rPr>
        <w:t xml:space="preserve"> and Real Estate Services, which saw a 20.76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increase in employed people. </w:t>
      </w:r>
    </w:p>
    <w:p w:rsidR="00276F14" w:rsidRDefault="00DB0DA4">
      <w:pPr>
        <w:pStyle w:val="normal0"/>
        <w:numPr>
          <w:ilvl w:val="0"/>
          <w:numId w:val="2"/>
        </w:numPr>
        <w:ind w:hanging="360"/>
        <w:rPr>
          <w:rFonts w:ascii="Arial" w:eastAsia="Arial" w:hAnsi="Arial" w:cs="Arial"/>
          <w:color w:val="000000"/>
          <w:sz w:val="22"/>
          <w:szCs w:val="22"/>
        </w:rPr>
      </w:pPr>
      <w:r>
        <w:rPr>
          <w:rFonts w:ascii="Arial" w:eastAsia="Arial" w:hAnsi="Arial" w:cs="Arial"/>
          <w:color w:val="000000"/>
          <w:sz w:val="22"/>
          <w:szCs w:val="22"/>
          <w:highlight w:val="white"/>
        </w:rPr>
        <w:t>The Electricity, Gas, Water and Waste Services industry saw the greatest decline (44.72%)</w:t>
      </w:r>
      <w:r>
        <w:rPr>
          <w:rFonts w:ascii="Arial" w:eastAsia="Arial" w:hAnsi="Arial" w:cs="Arial"/>
          <w:color w:val="000000"/>
          <w:sz w:val="22"/>
          <w:szCs w:val="22"/>
          <w:highlight w:val="white"/>
        </w:rPr>
        <w:t xml:space="preserve"> over the past two years, followed by Mining which dropped by 20.83% and Information, Media and Telecommunications which saw a 17.90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 xml:space="preserve"> decline in employment over the past two years.</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b/>
          <w:color w:val="000000"/>
          <w:sz w:val="22"/>
          <w:szCs w:val="22"/>
        </w:rPr>
        <w:t>Tasmania</w:t>
      </w:r>
    </w:p>
    <w:p w:rsidR="00276F14" w:rsidRDefault="00DB0DA4">
      <w:pPr>
        <w:pStyle w:val="normal0"/>
        <w:numPr>
          <w:ilvl w:val="0"/>
          <w:numId w:val="5"/>
        </w:numPr>
        <w:ind w:hanging="360"/>
        <w:rPr>
          <w:rFonts w:ascii="Arial" w:eastAsia="Arial" w:hAnsi="Arial" w:cs="Arial"/>
          <w:color w:val="000000"/>
          <w:sz w:val="22"/>
          <w:szCs w:val="22"/>
        </w:rPr>
      </w:pPr>
      <w:r>
        <w:rPr>
          <w:rFonts w:ascii="Arial" w:eastAsia="Arial" w:hAnsi="Arial" w:cs="Arial"/>
          <w:color w:val="000000"/>
          <w:sz w:val="22"/>
          <w:szCs w:val="22"/>
          <w:highlight w:val="white"/>
        </w:rPr>
        <w:t>Health Care and Social Assistance was the biggest industry</w:t>
      </w:r>
      <w:r>
        <w:rPr>
          <w:rFonts w:ascii="Arial" w:eastAsia="Arial" w:hAnsi="Arial" w:cs="Arial"/>
          <w:color w:val="000000"/>
          <w:sz w:val="22"/>
          <w:szCs w:val="22"/>
          <w:highlight w:val="white"/>
        </w:rPr>
        <w:t xml:space="preserve"> with 15,993 employees in February 2015, followed by </w:t>
      </w:r>
      <w:proofErr w:type="gramStart"/>
      <w:r>
        <w:rPr>
          <w:rFonts w:ascii="Arial" w:eastAsia="Arial" w:hAnsi="Arial" w:cs="Arial"/>
          <w:color w:val="000000"/>
          <w:sz w:val="22"/>
          <w:szCs w:val="22"/>
          <w:highlight w:val="white"/>
        </w:rPr>
        <w:t>Manufacturing which</w:t>
      </w:r>
      <w:proofErr w:type="gramEnd"/>
      <w:r>
        <w:rPr>
          <w:rFonts w:ascii="Arial" w:eastAsia="Arial" w:hAnsi="Arial" w:cs="Arial"/>
          <w:color w:val="000000"/>
          <w:sz w:val="22"/>
          <w:szCs w:val="22"/>
          <w:highlight w:val="white"/>
        </w:rPr>
        <w:t xml:space="preserve"> employed 15,767 people, and the Construction industry with 14,842 people employed.</w:t>
      </w:r>
    </w:p>
    <w:p w:rsidR="00276F14" w:rsidRDefault="00DB0DA4">
      <w:pPr>
        <w:pStyle w:val="normal0"/>
        <w:numPr>
          <w:ilvl w:val="0"/>
          <w:numId w:val="5"/>
        </w:numPr>
        <w:ind w:hanging="360"/>
        <w:rPr>
          <w:rFonts w:ascii="Arial" w:eastAsia="Arial" w:hAnsi="Arial" w:cs="Arial"/>
          <w:color w:val="000000"/>
          <w:sz w:val="22"/>
          <w:szCs w:val="22"/>
        </w:rPr>
      </w:pPr>
      <w:r>
        <w:rPr>
          <w:rFonts w:ascii="Arial" w:eastAsia="Arial" w:hAnsi="Arial" w:cs="Arial"/>
          <w:color w:val="000000"/>
          <w:sz w:val="22"/>
          <w:szCs w:val="22"/>
          <w:highlight w:val="white"/>
        </w:rPr>
        <w:t xml:space="preserve">The smallest industry was Mining, with just 2,294 people </w:t>
      </w:r>
      <w:proofErr w:type="spellStart"/>
      <w:r>
        <w:rPr>
          <w:rFonts w:ascii="Arial" w:eastAsia="Arial" w:hAnsi="Arial" w:cs="Arial"/>
          <w:color w:val="000000"/>
          <w:sz w:val="22"/>
          <w:szCs w:val="22"/>
          <w:highlight w:val="white"/>
        </w:rPr>
        <w:t>employe</w:t>
      </w:r>
      <w:proofErr w:type="spellEnd"/>
      <w:r>
        <w:rPr>
          <w:rFonts w:ascii="Arial" w:eastAsia="Arial" w:hAnsi="Arial" w:cs="Arial"/>
          <w:color w:val="000000"/>
          <w:sz w:val="22"/>
          <w:szCs w:val="22"/>
          <w:highlight w:val="white"/>
        </w:rPr>
        <w:t>, followed by Information, Media and</w:t>
      </w:r>
      <w:r>
        <w:rPr>
          <w:rFonts w:ascii="Arial" w:eastAsia="Arial" w:hAnsi="Arial" w:cs="Arial"/>
          <w:color w:val="000000"/>
          <w:sz w:val="22"/>
          <w:szCs w:val="22"/>
          <w:highlight w:val="white"/>
        </w:rPr>
        <w:t xml:space="preserve"> Telecommunications with 2,690 employees, and Rental, Hiring and Real Estate Services with 2,791 employees.</w:t>
      </w:r>
    </w:p>
    <w:p w:rsidR="00276F14" w:rsidRDefault="00DB0DA4">
      <w:pPr>
        <w:pStyle w:val="normal0"/>
        <w:numPr>
          <w:ilvl w:val="0"/>
          <w:numId w:val="5"/>
        </w:numPr>
        <w:ind w:hanging="360"/>
        <w:rPr>
          <w:rFonts w:ascii="Arial" w:eastAsia="Arial" w:hAnsi="Arial" w:cs="Arial"/>
          <w:color w:val="000000"/>
          <w:sz w:val="22"/>
          <w:szCs w:val="22"/>
        </w:rPr>
      </w:pPr>
      <w:r>
        <w:rPr>
          <w:rFonts w:ascii="Arial" w:eastAsia="Arial" w:hAnsi="Arial" w:cs="Arial"/>
          <w:color w:val="000000"/>
          <w:sz w:val="22"/>
          <w:szCs w:val="22"/>
          <w:highlight w:val="white"/>
        </w:rPr>
        <w:t xml:space="preserve">Rental, Hiring and Real Estate Services was the strongest industry with a 70.04% increase in </w:t>
      </w:r>
      <w:r>
        <w:rPr>
          <w:rFonts w:ascii="Arial" w:eastAsia="Arial" w:hAnsi="Arial" w:cs="Arial"/>
          <w:color w:val="000000"/>
          <w:sz w:val="22"/>
          <w:szCs w:val="22"/>
          <w:highlight w:val="white"/>
        </w:rPr>
        <w:lastRenderedPageBreak/>
        <w:t>employees over the past two years to February 2015. Thi</w:t>
      </w:r>
      <w:r>
        <w:rPr>
          <w:rFonts w:ascii="Arial" w:eastAsia="Arial" w:hAnsi="Arial" w:cs="Arial"/>
          <w:color w:val="000000"/>
          <w:sz w:val="22"/>
          <w:szCs w:val="22"/>
          <w:highlight w:val="white"/>
        </w:rPr>
        <w:t>s was followed by Agriculture, Forestry and Fishing with a 49.25% jump in employees, and Arts and Recreation Services (24.48%).</w:t>
      </w:r>
    </w:p>
    <w:p w:rsidR="00276F14" w:rsidRDefault="00DB0DA4">
      <w:pPr>
        <w:pStyle w:val="normal0"/>
        <w:numPr>
          <w:ilvl w:val="0"/>
          <w:numId w:val="5"/>
        </w:numPr>
        <w:ind w:hanging="360"/>
        <w:rPr>
          <w:rFonts w:ascii="Arial" w:eastAsia="Arial" w:hAnsi="Arial" w:cs="Arial"/>
          <w:color w:val="000000"/>
          <w:sz w:val="22"/>
          <w:szCs w:val="22"/>
          <w:highlight w:val="white"/>
        </w:rPr>
      </w:pPr>
      <w:r>
        <w:rPr>
          <w:rFonts w:ascii="Arial" w:eastAsia="Arial" w:hAnsi="Arial" w:cs="Arial"/>
          <w:color w:val="000000"/>
          <w:sz w:val="22"/>
          <w:szCs w:val="22"/>
        </w:rPr>
        <w:t xml:space="preserve">The weakest industry was Mining, declining by 56.3% in the past two years to February 2015, followed by Financial and Insurance </w:t>
      </w:r>
      <w:r>
        <w:rPr>
          <w:rFonts w:ascii="Arial" w:eastAsia="Arial" w:hAnsi="Arial" w:cs="Arial"/>
          <w:color w:val="000000"/>
          <w:sz w:val="22"/>
          <w:szCs w:val="22"/>
        </w:rPr>
        <w:t xml:space="preserve">Services with a drop of 28.33% and Professional, Scientific and Technical Services, which dropped by 9.5%, </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b/>
          <w:color w:val="000000"/>
          <w:sz w:val="22"/>
          <w:szCs w:val="22"/>
        </w:rPr>
        <w:t>Northern Territory</w:t>
      </w:r>
    </w:p>
    <w:p w:rsidR="00276F14" w:rsidRDefault="00DB0DA4">
      <w:pPr>
        <w:pStyle w:val="normal0"/>
        <w:numPr>
          <w:ilvl w:val="0"/>
          <w:numId w:val="3"/>
        </w:numPr>
        <w:ind w:hanging="360"/>
        <w:rPr>
          <w:rFonts w:ascii="Arial" w:eastAsia="Arial" w:hAnsi="Arial" w:cs="Arial"/>
          <w:color w:val="000000"/>
          <w:sz w:val="22"/>
          <w:szCs w:val="22"/>
          <w:highlight w:val="white"/>
        </w:rPr>
      </w:pPr>
      <w:r>
        <w:rPr>
          <w:rFonts w:ascii="Arial" w:eastAsia="Arial" w:hAnsi="Arial" w:cs="Arial"/>
          <w:color w:val="000000"/>
          <w:sz w:val="22"/>
          <w:szCs w:val="22"/>
        </w:rPr>
        <w:t>The Public Administration and Safety industry employs more people than any other industry in the state, with 20,421 people employed in this industry in February 2015. This was followed by Construction with 14,169 employees, and Health Care and Social Assis</w:t>
      </w:r>
      <w:r>
        <w:rPr>
          <w:rFonts w:ascii="Arial" w:eastAsia="Arial" w:hAnsi="Arial" w:cs="Arial"/>
          <w:color w:val="000000"/>
          <w:sz w:val="22"/>
          <w:szCs w:val="22"/>
        </w:rPr>
        <w:t>tance with 13,391 people employed.</w:t>
      </w:r>
    </w:p>
    <w:p w:rsidR="00276F14" w:rsidRDefault="00DB0DA4">
      <w:pPr>
        <w:pStyle w:val="normal0"/>
        <w:numPr>
          <w:ilvl w:val="0"/>
          <w:numId w:val="3"/>
        </w:numPr>
        <w:ind w:hanging="360"/>
        <w:rPr>
          <w:rFonts w:ascii="Arial" w:eastAsia="Arial" w:hAnsi="Arial" w:cs="Arial"/>
          <w:color w:val="000000"/>
          <w:sz w:val="22"/>
          <w:szCs w:val="22"/>
          <w:highlight w:val="white"/>
        </w:rPr>
      </w:pPr>
      <w:r>
        <w:rPr>
          <w:rFonts w:ascii="Arial" w:eastAsia="Arial" w:hAnsi="Arial" w:cs="Arial"/>
          <w:color w:val="000000"/>
          <w:sz w:val="22"/>
          <w:szCs w:val="22"/>
        </w:rPr>
        <w:t>The smallest industry Agriculture, Forestry and Fishing, with just 869 people in the state. Information, Media and Telecommunications is the second-smallest industry with 1,092 employees, followed by Financial and Insuran</w:t>
      </w:r>
      <w:r>
        <w:rPr>
          <w:rFonts w:ascii="Arial" w:eastAsia="Arial" w:hAnsi="Arial" w:cs="Arial"/>
          <w:color w:val="000000"/>
          <w:sz w:val="22"/>
          <w:szCs w:val="22"/>
        </w:rPr>
        <w:t>ce Services (1,592).</w:t>
      </w:r>
    </w:p>
    <w:p w:rsidR="00276F14" w:rsidRDefault="00DB0DA4">
      <w:pPr>
        <w:pStyle w:val="normal0"/>
        <w:numPr>
          <w:ilvl w:val="0"/>
          <w:numId w:val="3"/>
        </w:numPr>
        <w:ind w:hanging="360"/>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Public Administration and Safety was the strongest industry with 42.70% growth in the past two years to February 2015, followed by </w:t>
      </w:r>
      <w:proofErr w:type="gramStart"/>
      <w:r>
        <w:rPr>
          <w:rFonts w:ascii="Arial" w:eastAsia="Arial" w:hAnsi="Arial" w:cs="Arial"/>
          <w:color w:val="000000"/>
          <w:sz w:val="22"/>
          <w:szCs w:val="22"/>
          <w:highlight w:val="white"/>
        </w:rPr>
        <w:t>Mining which grew by 27.23% and Electricity, Gas, Water</w:t>
      </w:r>
      <w:proofErr w:type="gramEnd"/>
      <w:r>
        <w:rPr>
          <w:rFonts w:ascii="Arial" w:eastAsia="Arial" w:hAnsi="Arial" w:cs="Arial"/>
          <w:color w:val="000000"/>
          <w:sz w:val="22"/>
          <w:szCs w:val="22"/>
          <w:highlight w:val="white"/>
        </w:rPr>
        <w:t xml:space="preserve"> and Waste Services (23.68%).</w:t>
      </w:r>
    </w:p>
    <w:p w:rsidR="00276F14" w:rsidRDefault="00DB0DA4">
      <w:pPr>
        <w:pStyle w:val="normal0"/>
        <w:numPr>
          <w:ilvl w:val="0"/>
          <w:numId w:val="3"/>
        </w:numPr>
        <w:ind w:hanging="360"/>
        <w:rPr>
          <w:rFonts w:ascii="Arial" w:eastAsia="Arial" w:hAnsi="Arial" w:cs="Arial"/>
          <w:color w:val="000000"/>
          <w:sz w:val="22"/>
          <w:szCs w:val="22"/>
          <w:highlight w:val="white"/>
        </w:rPr>
      </w:pPr>
      <w:r>
        <w:rPr>
          <w:rFonts w:ascii="Arial" w:eastAsia="Arial" w:hAnsi="Arial" w:cs="Arial"/>
          <w:color w:val="000000"/>
          <w:sz w:val="22"/>
          <w:szCs w:val="22"/>
          <w:highlight w:val="white"/>
        </w:rPr>
        <w:t>The weakest industr</w:t>
      </w:r>
      <w:r>
        <w:rPr>
          <w:rFonts w:ascii="Arial" w:eastAsia="Arial" w:hAnsi="Arial" w:cs="Arial"/>
          <w:color w:val="000000"/>
          <w:sz w:val="22"/>
          <w:szCs w:val="22"/>
          <w:highlight w:val="white"/>
        </w:rPr>
        <w:t>y was Agriculture, Forestry and Fishing, with a 40.35% decline in employees over the past two years to February 2015, followed by Information, Media and Telecommunications, which saw a 29.29% drop and Arts and Recreation Services followed which had a 21.28</w:t>
      </w:r>
      <w:r>
        <w:rPr>
          <w:rFonts w:ascii="Arial" w:eastAsia="Arial" w:hAnsi="Arial" w:cs="Arial"/>
          <w:color w:val="000000"/>
          <w:sz w:val="22"/>
          <w:szCs w:val="22"/>
          <w:highlight w:val="white"/>
        </w:rPr>
        <w:t>% drop.</w:t>
      </w: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color w:val="000000"/>
          <w:sz w:val="22"/>
          <w:szCs w:val="22"/>
          <w:highlight w:val="white"/>
        </w:rPr>
        <w:t xml:space="preserve">The full Careers in Australia Report including tables and images, is </w:t>
      </w:r>
      <w:hyperlink r:id="rId22">
        <w:r>
          <w:rPr>
            <w:rFonts w:ascii="Arial" w:eastAsia="Arial" w:hAnsi="Arial" w:cs="Arial"/>
            <w:color w:val="1155CC"/>
            <w:sz w:val="22"/>
            <w:szCs w:val="22"/>
            <w:highlight w:val="white"/>
            <w:u w:val="single"/>
          </w:rPr>
          <w:t>available here</w:t>
        </w:r>
      </w:hyperlink>
      <w:r>
        <w:rPr>
          <w:rFonts w:ascii="Arial" w:eastAsia="Arial" w:hAnsi="Arial" w:cs="Arial"/>
          <w:color w:val="000000"/>
          <w:sz w:val="22"/>
          <w:szCs w:val="22"/>
          <w:highlight w:val="white"/>
        </w:rPr>
        <w:t>.</w:t>
      </w:r>
    </w:p>
    <w:p w:rsidR="00276F14" w:rsidRDefault="00276F14">
      <w:pPr>
        <w:pStyle w:val="normal0"/>
        <w:ind w:left="0"/>
        <w:contextualSpacing w:val="0"/>
      </w:pPr>
    </w:p>
    <w:p w:rsidR="00276F14" w:rsidRDefault="00DB0DA4">
      <w:pPr>
        <w:pStyle w:val="normal0"/>
        <w:ind w:left="0"/>
        <w:contextualSpacing w:val="0"/>
        <w:jc w:val="center"/>
      </w:pPr>
      <w:r>
        <w:rPr>
          <w:noProof/>
          <w:lang w:val="en-US"/>
        </w:rPr>
        <w:drawing>
          <wp:inline distT="114300" distB="114300" distL="114300" distR="114300">
            <wp:extent cx="2572778" cy="1957388"/>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3"/>
                    <a:srcRect/>
                    <a:stretch>
                      <a:fillRect/>
                    </a:stretch>
                  </pic:blipFill>
                  <pic:spPr>
                    <a:xfrm>
                      <a:off x="0" y="0"/>
                      <a:ext cx="2572778" cy="1957388"/>
                    </a:xfrm>
                    <a:prstGeom prst="rect">
                      <a:avLst/>
                    </a:prstGeom>
                    <a:ln/>
                  </pic:spPr>
                </pic:pic>
              </a:graphicData>
            </a:graphic>
          </wp:inline>
        </w:drawing>
      </w:r>
    </w:p>
    <w:p w:rsidR="00276F14" w:rsidRDefault="00276F14">
      <w:pPr>
        <w:pStyle w:val="normal0"/>
        <w:ind w:left="0"/>
        <w:contextualSpacing w:val="0"/>
      </w:pPr>
    </w:p>
    <w:p w:rsidR="00DB0DA4" w:rsidRDefault="00DB0DA4">
      <w:pPr>
        <w:pStyle w:val="normal0"/>
        <w:ind w:left="0"/>
        <w:contextualSpacing w:val="0"/>
        <w:rPr>
          <w:rFonts w:ascii="Arial" w:eastAsia="Arial" w:hAnsi="Arial" w:cs="Arial"/>
          <w:color w:val="000000"/>
          <w:sz w:val="22"/>
          <w:szCs w:val="22"/>
          <w:highlight w:val="white"/>
        </w:rPr>
      </w:pPr>
    </w:p>
    <w:p w:rsidR="00DB0DA4" w:rsidRDefault="00DB0DA4">
      <w:pPr>
        <w:pStyle w:val="normal0"/>
        <w:ind w:left="0"/>
        <w:contextualSpacing w:val="0"/>
        <w:rPr>
          <w:rFonts w:ascii="Arial" w:eastAsia="Arial" w:hAnsi="Arial" w:cs="Arial"/>
          <w:color w:val="000000"/>
          <w:sz w:val="22"/>
          <w:szCs w:val="22"/>
          <w:highlight w:val="white"/>
        </w:rPr>
      </w:pPr>
    </w:p>
    <w:p w:rsidR="00DB0DA4" w:rsidRDefault="00DB0DA4">
      <w:pPr>
        <w:pStyle w:val="normal0"/>
        <w:ind w:left="0"/>
        <w:contextualSpacing w:val="0"/>
        <w:rPr>
          <w:rFonts w:ascii="Arial" w:eastAsia="Arial" w:hAnsi="Arial" w:cs="Arial"/>
          <w:color w:val="000000"/>
          <w:sz w:val="22"/>
          <w:szCs w:val="22"/>
          <w:highlight w:val="white"/>
        </w:rPr>
      </w:pPr>
    </w:p>
    <w:p w:rsidR="00DB0DA4" w:rsidRDefault="00DB0DA4">
      <w:pPr>
        <w:pStyle w:val="normal0"/>
        <w:ind w:left="0"/>
        <w:contextualSpacing w:val="0"/>
        <w:rPr>
          <w:rFonts w:ascii="Arial" w:eastAsia="Arial" w:hAnsi="Arial" w:cs="Arial"/>
          <w:color w:val="000000"/>
          <w:sz w:val="22"/>
          <w:szCs w:val="22"/>
          <w:highlight w:val="white"/>
        </w:rPr>
      </w:pPr>
    </w:p>
    <w:p w:rsidR="00276F14" w:rsidRDefault="00DB0DA4">
      <w:pPr>
        <w:pStyle w:val="normal0"/>
        <w:ind w:left="0"/>
        <w:contextualSpacing w:val="0"/>
      </w:pPr>
      <w:r>
        <w:rPr>
          <w:rFonts w:ascii="Arial" w:eastAsia="Arial" w:hAnsi="Arial" w:cs="Arial"/>
          <w:color w:val="000000"/>
          <w:sz w:val="22"/>
          <w:szCs w:val="22"/>
          <w:highlight w:val="white"/>
        </w:rPr>
        <w:lastRenderedPageBreak/>
        <w:t xml:space="preserve">To embed this interactive map of Australia, copy and paste this code: </w:t>
      </w:r>
    </w:p>
    <w:p w:rsidR="00276F14" w:rsidRDefault="00DB0DA4">
      <w:pPr>
        <w:pStyle w:val="normal0"/>
        <w:ind w:left="0"/>
        <w:contextualSpacing w:val="0"/>
      </w:pPr>
      <w:r>
        <w:rPr>
          <w:rFonts w:ascii="Arial" w:eastAsia="Arial" w:hAnsi="Arial" w:cs="Arial"/>
          <w:color w:val="000000"/>
          <w:sz w:val="12"/>
          <w:szCs w:val="12"/>
          <w:highlight w:val="white"/>
        </w:rPr>
        <w:t>&lt;</w:t>
      </w:r>
      <w:proofErr w:type="spellStart"/>
      <w:proofErr w:type="gramStart"/>
      <w:r>
        <w:rPr>
          <w:rFonts w:ascii="Arial" w:eastAsia="Arial" w:hAnsi="Arial" w:cs="Arial"/>
          <w:color w:val="000000"/>
          <w:sz w:val="12"/>
          <w:szCs w:val="12"/>
          <w:highlight w:val="white"/>
        </w:rPr>
        <w:t>ul</w:t>
      </w:r>
      <w:proofErr w:type="spellEnd"/>
      <w:proofErr w:type="gramEnd"/>
      <w:r>
        <w:rPr>
          <w:rFonts w:ascii="Arial" w:eastAsia="Arial" w:hAnsi="Arial" w:cs="Arial"/>
          <w:color w:val="000000"/>
          <w:sz w:val="12"/>
          <w:szCs w:val="12"/>
          <w:highlight w:val="white"/>
        </w:rPr>
        <w:t xml:space="preserve"> id="</w:t>
      </w:r>
      <w:proofErr w:type="spellStart"/>
      <w:r>
        <w:rPr>
          <w:rFonts w:ascii="Arial" w:eastAsia="Arial" w:hAnsi="Arial" w:cs="Arial"/>
          <w:color w:val="000000"/>
          <w:sz w:val="12"/>
          <w:szCs w:val="12"/>
          <w:highlight w:val="white"/>
        </w:rPr>
        <w:t>ausmap</w:t>
      </w:r>
      <w:proofErr w:type="spellEnd"/>
      <w:r>
        <w:rPr>
          <w:rFonts w:ascii="Arial" w:eastAsia="Arial" w:hAnsi="Arial" w:cs="Arial"/>
          <w:color w:val="000000"/>
          <w:sz w:val="12"/>
          <w:szCs w:val="12"/>
          <w:highlight w:val="white"/>
        </w:rPr>
        <w:t>"&gt;</w:t>
      </w:r>
    </w:p>
    <w:p w:rsidR="00276F14" w:rsidRDefault="00DB0DA4">
      <w:pPr>
        <w:pStyle w:val="normal0"/>
        <w:ind w:left="0"/>
        <w:contextualSpacing w:val="0"/>
      </w:pPr>
      <w:r>
        <w:rPr>
          <w:rFonts w:ascii="Arial" w:eastAsia="Arial" w:hAnsi="Arial" w:cs="Arial"/>
          <w:color w:val="000000"/>
          <w:sz w:val="12"/>
          <w:szCs w:val="12"/>
          <w:highlight w:val="white"/>
        </w:rPr>
        <w:t>&lt;</w:t>
      </w:r>
      <w:proofErr w:type="gramStart"/>
      <w:r>
        <w:rPr>
          <w:rFonts w:ascii="Arial" w:eastAsia="Arial" w:hAnsi="Arial" w:cs="Arial"/>
          <w:color w:val="000000"/>
          <w:sz w:val="12"/>
          <w:szCs w:val="12"/>
          <w:highlight w:val="white"/>
        </w:rPr>
        <w:t>li</w:t>
      </w:r>
      <w:proofErr w:type="gramEnd"/>
      <w:r>
        <w:rPr>
          <w:rFonts w:ascii="Arial" w:eastAsia="Arial" w:hAnsi="Arial" w:cs="Arial"/>
          <w:color w:val="000000"/>
          <w:sz w:val="12"/>
          <w:szCs w:val="12"/>
          <w:highlight w:val="white"/>
        </w:rPr>
        <w:t xml:space="preserve"> id="</w:t>
      </w:r>
      <w:proofErr w:type="spellStart"/>
      <w:r>
        <w:rPr>
          <w:rFonts w:ascii="Arial" w:eastAsia="Arial" w:hAnsi="Arial" w:cs="Arial"/>
          <w:color w:val="000000"/>
          <w:sz w:val="12"/>
          <w:szCs w:val="12"/>
          <w:highlight w:val="white"/>
        </w:rPr>
        <w:t>wa</w:t>
      </w:r>
      <w:proofErr w:type="spellEnd"/>
      <w:r>
        <w:rPr>
          <w:rFonts w:ascii="Arial" w:eastAsia="Arial" w:hAnsi="Arial" w:cs="Arial"/>
          <w:color w:val="000000"/>
          <w:sz w:val="12"/>
          <w:szCs w:val="12"/>
          <w:highlight w:val="white"/>
        </w:rPr>
        <w:t xml:space="preserve">"&gt;&lt;a </w:t>
      </w:r>
      <w:proofErr w:type="spellStart"/>
      <w:r>
        <w:rPr>
          <w:rFonts w:ascii="Arial" w:eastAsia="Arial" w:hAnsi="Arial" w:cs="Arial"/>
          <w:color w:val="000000"/>
          <w:sz w:val="12"/>
          <w:szCs w:val="12"/>
          <w:highlight w:val="white"/>
        </w:rPr>
        <w:t>rel</w:t>
      </w:r>
      <w:proofErr w:type="spellEnd"/>
      <w:r>
        <w:rPr>
          <w:rFonts w:ascii="Arial" w:eastAsia="Arial" w:hAnsi="Arial" w:cs="Arial"/>
          <w:color w:val="000000"/>
          <w:sz w:val="12"/>
          <w:szCs w:val="12"/>
          <w:highlight w:val="white"/>
        </w:rPr>
        <w:t>="popover" data-content="&lt;strong&gt;Strongest Industry&lt;/strong&gt;</w:t>
      </w:r>
    </w:p>
    <w:p w:rsidR="00276F14" w:rsidRDefault="00DB0DA4">
      <w:pPr>
        <w:pStyle w:val="normal0"/>
        <w:ind w:left="0"/>
        <w:contextualSpacing w:val="0"/>
      </w:pPr>
      <w:r>
        <w:rPr>
          <w:rFonts w:ascii="Arial" w:eastAsia="Arial" w:hAnsi="Arial" w:cs="Arial"/>
          <w:color w:val="000000"/>
          <w:sz w:val="12"/>
          <w:szCs w:val="12"/>
          <w:highlight w:val="white"/>
        </w:rPr>
        <w:t>Accommodation and Food Services &lt;strong&gt;&amp;</w:t>
      </w:r>
      <w:proofErr w:type="spellStart"/>
      <w:r>
        <w:rPr>
          <w:rFonts w:ascii="Arial" w:eastAsia="Arial" w:hAnsi="Arial" w:cs="Arial"/>
          <w:color w:val="000000"/>
          <w:sz w:val="12"/>
          <w:szCs w:val="12"/>
          <w:highlight w:val="white"/>
        </w:rPr>
        <w:t>uarr</w:t>
      </w:r>
      <w:proofErr w:type="spellEnd"/>
      <w:r>
        <w:rPr>
          <w:rFonts w:ascii="Arial" w:eastAsia="Arial" w:hAnsi="Arial" w:cs="Arial"/>
          <w:color w:val="000000"/>
          <w:sz w:val="12"/>
          <w:szCs w:val="12"/>
          <w:highlight w:val="white"/>
        </w:rPr>
        <w:t>; 43.05%&lt;/strong&gt;</w:t>
      </w:r>
    </w:p>
    <w:p w:rsidR="00276F14" w:rsidRDefault="00DB0DA4">
      <w:pPr>
        <w:pStyle w:val="normal0"/>
        <w:ind w:left="0"/>
        <w:contextualSpacing w:val="0"/>
      </w:pPr>
      <w:r>
        <w:rPr>
          <w:rFonts w:ascii="Arial" w:eastAsia="Arial" w:hAnsi="Arial" w:cs="Arial"/>
          <w:color w:val="000000"/>
          <w:sz w:val="12"/>
          <w:szCs w:val="12"/>
          <w:highlight w:val="white"/>
        </w:rPr>
        <w:t>&lt;</w:t>
      </w:r>
      <w:proofErr w:type="gramStart"/>
      <w:r>
        <w:rPr>
          <w:rFonts w:ascii="Arial" w:eastAsia="Arial" w:hAnsi="Arial" w:cs="Arial"/>
          <w:color w:val="000000"/>
          <w:sz w:val="12"/>
          <w:szCs w:val="12"/>
          <w:highlight w:val="white"/>
        </w:rPr>
        <w:t>strong</w:t>
      </w:r>
      <w:proofErr w:type="gramEnd"/>
      <w:r>
        <w:rPr>
          <w:rFonts w:ascii="Arial" w:eastAsia="Arial" w:hAnsi="Arial" w:cs="Arial"/>
          <w:color w:val="000000"/>
          <w:sz w:val="12"/>
          <w:szCs w:val="12"/>
          <w:highlight w:val="white"/>
        </w:rPr>
        <w:t>&gt;Weakest Industry&lt;/</w:t>
      </w:r>
      <w:r>
        <w:rPr>
          <w:rFonts w:ascii="Arial" w:eastAsia="Arial" w:hAnsi="Arial" w:cs="Arial"/>
          <w:color w:val="000000"/>
          <w:sz w:val="12"/>
          <w:szCs w:val="12"/>
          <w:highlight w:val="white"/>
        </w:rPr>
        <w:t>strong&gt;</w:t>
      </w:r>
    </w:p>
    <w:p w:rsidR="00276F14" w:rsidRDefault="00DB0DA4">
      <w:pPr>
        <w:pStyle w:val="normal0"/>
        <w:ind w:left="0"/>
        <w:contextualSpacing w:val="0"/>
      </w:pPr>
      <w:r>
        <w:rPr>
          <w:rFonts w:ascii="Arial" w:eastAsia="Arial" w:hAnsi="Arial" w:cs="Arial"/>
          <w:color w:val="000000"/>
          <w:sz w:val="12"/>
          <w:szCs w:val="12"/>
          <w:highlight w:val="white"/>
        </w:rPr>
        <w:t>Electricity, Gas, Water and Waste Services &lt;strong&gt;&amp;</w:t>
      </w:r>
      <w:proofErr w:type="spellStart"/>
      <w:r>
        <w:rPr>
          <w:rFonts w:ascii="Arial" w:eastAsia="Arial" w:hAnsi="Arial" w:cs="Arial"/>
          <w:color w:val="000000"/>
          <w:sz w:val="12"/>
          <w:szCs w:val="12"/>
          <w:highlight w:val="white"/>
        </w:rPr>
        <w:t>darr</w:t>
      </w:r>
      <w:proofErr w:type="spellEnd"/>
      <w:r>
        <w:rPr>
          <w:rFonts w:ascii="Arial" w:eastAsia="Arial" w:hAnsi="Arial" w:cs="Arial"/>
          <w:color w:val="000000"/>
          <w:sz w:val="12"/>
          <w:szCs w:val="12"/>
          <w:highlight w:val="white"/>
        </w:rPr>
        <w:t>; -44.72%&lt;/strong&gt;" data-original-title="Western Australia" data-delay="0"&gt;WA&lt;/a&gt;&lt;/li&gt;</w:t>
      </w:r>
    </w:p>
    <w:p w:rsidR="00276F14" w:rsidRDefault="00DB0DA4">
      <w:pPr>
        <w:pStyle w:val="normal0"/>
        <w:ind w:left="0"/>
        <w:contextualSpacing w:val="0"/>
      </w:pPr>
      <w:r>
        <w:rPr>
          <w:rFonts w:ascii="Arial" w:eastAsia="Arial" w:hAnsi="Arial" w:cs="Arial"/>
          <w:color w:val="000000"/>
          <w:sz w:val="12"/>
          <w:szCs w:val="12"/>
          <w:highlight w:val="white"/>
        </w:rPr>
        <w:t>&lt;</w:t>
      </w:r>
      <w:proofErr w:type="gramStart"/>
      <w:r>
        <w:rPr>
          <w:rFonts w:ascii="Arial" w:eastAsia="Arial" w:hAnsi="Arial" w:cs="Arial"/>
          <w:color w:val="000000"/>
          <w:sz w:val="12"/>
          <w:szCs w:val="12"/>
          <w:highlight w:val="white"/>
        </w:rPr>
        <w:t>li</w:t>
      </w:r>
      <w:proofErr w:type="gramEnd"/>
      <w:r>
        <w:rPr>
          <w:rFonts w:ascii="Arial" w:eastAsia="Arial" w:hAnsi="Arial" w:cs="Arial"/>
          <w:color w:val="000000"/>
          <w:sz w:val="12"/>
          <w:szCs w:val="12"/>
          <w:highlight w:val="white"/>
        </w:rPr>
        <w:t xml:space="preserve"> id="</w:t>
      </w:r>
      <w:proofErr w:type="spellStart"/>
      <w:r>
        <w:rPr>
          <w:rFonts w:ascii="Arial" w:eastAsia="Arial" w:hAnsi="Arial" w:cs="Arial"/>
          <w:color w:val="000000"/>
          <w:sz w:val="12"/>
          <w:szCs w:val="12"/>
          <w:highlight w:val="white"/>
        </w:rPr>
        <w:t>nt</w:t>
      </w:r>
      <w:proofErr w:type="spellEnd"/>
      <w:r>
        <w:rPr>
          <w:rFonts w:ascii="Arial" w:eastAsia="Arial" w:hAnsi="Arial" w:cs="Arial"/>
          <w:color w:val="000000"/>
          <w:sz w:val="12"/>
          <w:szCs w:val="12"/>
          <w:highlight w:val="white"/>
        </w:rPr>
        <w:t xml:space="preserve">"&gt;&lt;a </w:t>
      </w:r>
      <w:proofErr w:type="spellStart"/>
      <w:r>
        <w:rPr>
          <w:rFonts w:ascii="Arial" w:eastAsia="Arial" w:hAnsi="Arial" w:cs="Arial"/>
          <w:color w:val="000000"/>
          <w:sz w:val="12"/>
          <w:szCs w:val="12"/>
          <w:highlight w:val="white"/>
        </w:rPr>
        <w:t>rel</w:t>
      </w:r>
      <w:proofErr w:type="spellEnd"/>
      <w:r>
        <w:rPr>
          <w:rFonts w:ascii="Arial" w:eastAsia="Arial" w:hAnsi="Arial" w:cs="Arial"/>
          <w:color w:val="000000"/>
          <w:sz w:val="12"/>
          <w:szCs w:val="12"/>
          <w:highlight w:val="white"/>
        </w:rPr>
        <w:t xml:space="preserve">="popover" data-content="&lt;strong&gt;Strongest Industry&lt;/strong&gt; </w:t>
      </w:r>
    </w:p>
    <w:p w:rsidR="00276F14" w:rsidRDefault="00DB0DA4">
      <w:pPr>
        <w:pStyle w:val="normal0"/>
        <w:ind w:left="0"/>
        <w:contextualSpacing w:val="0"/>
      </w:pPr>
      <w:r>
        <w:rPr>
          <w:rFonts w:ascii="Arial" w:eastAsia="Arial" w:hAnsi="Arial" w:cs="Arial"/>
          <w:color w:val="000000"/>
          <w:sz w:val="12"/>
          <w:szCs w:val="12"/>
          <w:highlight w:val="white"/>
        </w:rPr>
        <w:t>Public Administration and</w:t>
      </w:r>
      <w:r>
        <w:rPr>
          <w:rFonts w:ascii="Arial" w:eastAsia="Arial" w:hAnsi="Arial" w:cs="Arial"/>
          <w:color w:val="000000"/>
          <w:sz w:val="12"/>
          <w:szCs w:val="12"/>
          <w:highlight w:val="white"/>
        </w:rPr>
        <w:t xml:space="preserve"> Safety &lt;strong&gt;&amp;</w:t>
      </w:r>
      <w:proofErr w:type="spellStart"/>
      <w:r>
        <w:rPr>
          <w:rFonts w:ascii="Arial" w:eastAsia="Arial" w:hAnsi="Arial" w:cs="Arial"/>
          <w:color w:val="000000"/>
          <w:sz w:val="12"/>
          <w:szCs w:val="12"/>
          <w:highlight w:val="white"/>
        </w:rPr>
        <w:t>uarr</w:t>
      </w:r>
      <w:proofErr w:type="spellEnd"/>
      <w:r>
        <w:rPr>
          <w:rFonts w:ascii="Arial" w:eastAsia="Arial" w:hAnsi="Arial" w:cs="Arial"/>
          <w:color w:val="000000"/>
          <w:sz w:val="12"/>
          <w:szCs w:val="12"/>
          <w:highlight w:val="white"/>
        </w:rPr>
        <w:t>; 42.70%&lt;/strong&gt;</w:t>
      </w:r>
    </w:p>
    <w:p w:rsidR="00276F14" w:rsidRDefault="00DB0DA4">
      <w:pPr>
        <w:pStyle w:val="normal0"/>
        <w:ind w:left="0"/>
        <w:contextualSpacing w:val="0"/>
      </w:pPr>
      <w:r>
        <w:rPr>
          <w:rFonts w:ascii="Arial" w:eastAsia="Arial" w:hAnsi="Arial" w:cs="Arial"/>
          <w:color w:val="000000"/>
          <w:sz w:val="12"/>
          <w:szCs w:val="12"/>
          <w:highlight w:val="white"/>
        </w:rPr>
        <w:t>&lt;</w:t>
      </w:r>
      <w:proofErr w:type="gramStart"/>
      <w:r>
        <w:rPr>
          <w:rFonts w:ascii="Arial" w:eastAsia="Arial" w:hAnsi="Arial" w:cs="Arial"/>
          <w:color w:val="000000"/>
          <w:sz w:val="12"/>
          <w:szCs w:val="12"/>
          <w:highlight w:val="white"/>
        </w:rPr>
        <w:t>strong</w:t>
      </w:r>
      <w:proofErr w:type="gramEnd"/>
      <w:r>
        <w:rPr>
          <w:rFonts w:ascii="Arial" w:eastAsia="Arial" w:hAnsi="Arial" w:cs="Arial"/>
          <w:color w:val="000000"/>
          <w:sz w:val="12"/>
          <w:szCs w:val="12"/>
          <w:highlight w:val="white"/>
        </w:rPr>
        <w:t>&gt;Weakest Industry&lt;/strong&gt;</w:t>
      </w:r>
    </w:p>
    <w:p w:rsidR="00276F14" w:rsidRDefault="00DB0DA4">
      <w:pPr>
        <w:pStyle w:val="normal0"/>
        <w:ind w:left="0"/>
        <w:contextualSpacing w:val="0"/>
      </w:pPr>
      <w:r>
        <w:rPr>
          <w:rFonts w:ascii="Arial" w:eastAsia="Arial" w:hAnsi="Arial" w:cs="Arial"/>
          <w:color w:val="000000"/>
          <w:sz w:val="12"/>
          <w:szCs w:val="12"/>
          <w:highlight w:val="white"/>
        </w:rPr>
        <w:t>Agriculture, Forestry and Fishing &lt;strong&gt;&amp;</w:t>
      </w:r>
      <w:proofErr w:type="spellStart"/>
      <w:r>
        <w:rPr>
          <w:rFonts w:ascii="Arial" w:eastAsia="Arial" w:hAnsi="Arial" w:cs="Arial"/>
          <w:color w:val="000000"/>
          <w:sz w:val="12"/>
          <w:szCs w:val="12"/>
          <w:highlight w:val="white"/>
        </w:rPr>
        <w:t>darr</w:t>
      </w:r>
      <w:proofErr w:type="spellEnd"/>
      <w:r>
        <w:rPr>
          <w:rFonts w:ascii="Arial" w:eastAsia="Arial" w:hAnsi="Arial" w:cs="Arial"/>
          <w:color w:val="000000"/>
          <w:sz w:val="12"/>
          <w:szCs w:val="12"/>
          <w:highlight w:val="white"/>
        </w:rPr>
        <w:t>; -40.35%&lt;/strong&gt;" data-original-title="Northern Territory" data-delay="0"&gt;NT&lt;/a&gt;&lt;/li&gt;</w:t>
      </w:r>
    </w:p>
    <w:p w:rsidR="00276F14" w:rsidRDefault="00DB0DA4">
      <w:pPr>
        <w:pStyle w:val="normal0"/>
        <w:ind w:left="0"/>
        <w:contextualSpacing w:val="0"/>
      </w:pPr>
      <w:r>
        <w:rPr>
          <w:rFonts w:ascii="Arial" w:eastAsia="Arial" w:hAnsi="Arial" w:cs="Arial"/>
          <w:color w:val="000000"/>
          <w:sz w:val="12"/>
          <w:szCs w:val="12"/>
          <w:highlight w:val="white"/>
        </w:rPr>
        <w:t>&lt;</w:t>
      </w:r>
      <w:proofErr w:type="gramStart"/>
      <w:r>
        <w:rPr>
          <w:rFonts w:ascii="Arial" w:eastAsia="Arial" w:hAnsi="Arial" w:cs="Arial"/>
          <w:color w:val="000000"/>
          <w:sz w:val="12"/>
          <w:szCs w:val="12"/>
          <w:highlight w:val="white"/>
        </w:rPr>
        <w:t>li</w:t>
      </w:r>
      <w:proofErr w:type="gramEnd"/>
      <w:r>
        <w:rPr>
          <w:rFonts w:ascii="Arial" w:eastAsia="Arial" w:hAnsi="Arial" w:cs="Arial"/>
          <w:color w:val="000000"/>
          <w:sz w:val="12"/>
          <w:szCs w:val="12"/>
          <w:highlight w:val="white"/>
        </w:rPr>
        <w:t xml:space="preserve"> id="</w:t>
      </w:r>
      <w:proofErr w:type="spellStart"/>
      <w:r>
        <w:rPr>
          <w:rFonts w:ascii="Arial" w:eastAsia="Arial" w:hAnsi="Arial" w:cs="Arial"/>
          <w:color w:val="000000"/>
          <w:sz w:val="12"/>
          <w:szCs w:val="12"/>
          <w:highlight w:val="white"/>
        </w:rPr>
        <w:t>sa</w:t>
      </w:r>
      <w:proofErr w:type="spellEnd"/>
      <w:r>
        <w:rPr>
          <w:rFonts w:ascii="Arial" w:eastAsia="Arial" w:hAnsi="Arial" w:cs="Arial"/>
          <w:color w:val="000000"/>
          <w:sz w:val="12"/>
          <w:szCs w:val="12"/>
          <w:highlight w:val="white"/>
        </w:rPr>
        <w:t xml:space="preserve">"&gt;&lt;a </w:t>
      </w:r>
      <w:proofErr w:type="spellStart"/>
      <w:r>
        <w:rPr>
          <w:rFonts w:ascii="Arial" w:eastAsia="Arial" w:hAnsi="Arial" w:cs="Arial"/>
          <w:color w:val="000000"/>
          <w:sz w:val="12"/>
          <w:szCs w:val="12"/>
          <w:highlight w:val="white"/>
        </w:rPr>
        <w:t>rel</w:t>
      </w:r>
      <w:proofErr w:type="spellEnd"/>
      <w:r>
        <w:rPr>
          <w:rFonts w:ascii="Arial" w:eastAsia="Arial" w:hAnsi="Arial" w:cs="Arial"/>
          <w:color w:val="000000"/>
          <w:sz w:val="12"/>
          <w:szCs w:val="12"/>
          <w:highlight w:val="white"/>
        </w:rPr>
        <w:t>="popover" data-content="&lt;stro</w:t>
      </w:r>
      <w:r>
        <w:rPr>
          <w:rFonts w:ascii="Arial" w:eastAsia="Arial" w:hAnsi="Arial" w:cs="Arial"/>
          <w:color w:val="000000"/>
          <w:sz w:val="12"/>
          <w:szCs w:val="12"/>
          <w:highlight w:val="white"/>
        </w:rPr>
        <w:t>ng&gt;Strongest Industry&lt;/strong&gt;</w:t>
      </w:r>
    </w:p>
    <w:p w:rsidR="00276F14" w:rsidRDefault="00DB0DA4">
      <w:pPr>
        <w:pStyle w:val="normal0"/>
        <w:ind w:left="0"/>
        <w:contextualSpacing w:val="0"/>
      </w:pPr>
      <w:r>
        <w:rPr>
          <w:rFonts w:ascii="Arial" w:eastAsia="Arial" w:hAnsi="Arial" w:cs="Arial"/>
          <w:color w:val="000000"/>
          <w:sz w:val="12"/>
          <w:szCs w:val="12"/>
          <w:highlight w:val="white"/>
        </w:rPr>
        <w:t xml:space="preserve">Arts and Recreation Services </w:t>
      </w:r>
    </w:p>
    <w:p w:rsidR="00276F14" w:rsidRDefault="00DB0DA4">
      <w:pPr>
        <w:pStyle w:val="normal0"/>
        <w:ind w:left="0"/>
        <w:contextualSpacing w:val="0"/>
      </w:pPr>
      <w:r>
        <w:rPr>
          <w:rFonts w:ascii="Arial" w:eastAsia="Arial" w:hAnsi="Arial" w:cs="Arial"/>
          <w:color w:val="000000"/>
          <w:sz w:val="12"/>
          <w:szCs w:val="12"/>
          <w:highlight w:val="white"/>
        </w:rPr>
        <w:t>&lt;</w:t>
      </w:r>
      <w:proofErr w:type="gramStart"/>
      <w:r>
        <w:rPr>
          <w:rFonts w:ascii="Arial" w:eastAsia="Arial" w:hAnsi="Arial" w:cs="Arial"/>
          <w:color w:val="000000"/>
          <w:sz w:val="12"/>
          <w:szCs w:val="12"/>
          <w:highlight w:val="white"/>
        </w:rPr>
        <w:t>strong</w:t>
      </w:r>
      <w:proofErr w:type="gramEnd"/>
      <w:r>
        <w:rPr>
          <w:rFonts w:ascii="Arial" w:eastAsia="Arial" w:hAnsi="Arial" w:cs="Arial"/>
          <w:color w:val="000000"/>
          <w:sz w:val="12"/>
          <w:szCs w:val="12"/>
          <w:highlight w:val="white"/>
        </w:rPr>
        <w:t>&gt;&amp;</w:t>
      </w:r>
      <w:proofErr w:type="spellStart"/>
      <w:r>
        <w:rPr>
          <w:rFonts w:ascii="Arial" w:eastAsia="Arial" w:hAnsi="Arial" w:cs="Arial"/>
          <w:color w:val="000000"/>
          <w:sz w:val="12"/>
          <w:szCs w:val="12"/>
          <w:highlight w:val="white"/>
        </w:rPr>
        <w:t>uarr</w:t>
      </w:r>
      <w:proofErr w:type="spellEnd"/>
      <w:r>
        <w:rPr>
          <w:rFonts w:ascii="Arial" w:eastAsia="Arial" w:hAnsi="Arial" w:cs="Arial"/>
          <w:color w:val="000000"/>
          <w:sz w:val="12"/>
          <w:szCs w:val="12"/>
          <w:highlight w:val="white"/>
        </w:rPr>
        <w:t>; 92.45%&lt;/strong&gt;</w:t>
      </w:r>
    </w:p>
    <w:p w:rsidR="00276F14" w:rsidRDefault="00DB0DA4">
      <w:pPr>
        <w:pStyle w:val="normal0"/>
        <w:ind w:left="0"/>
        <w:contextualSpacing w:val="0"/>
      </w:pPr>
      <w:r>
        <w:rPr>
          <w:rFonts w:ascii="Arial" w:eastAsia="Arial" w:hAnsi="Arial" w:cs="Arial"/>
          <w:color w:val="000000"/>
          <w:sz w:val="12"/>
          <w:szCs w:val="12"/>
          <w:highlight w:val="white"/>
        </w:rPr>
        <w:t>&lt;</w:t>
      </w:r>
      <w:proofErr w:type="gramStart"/>
      <w:r>
        <w:rPr>
          <w:rFonts w:ascii="Arial" w:eastAsia="Arial" w:hAnsi="Arial" w:cs="Arial"/>
          <w:color w:val="000000"/>
          <w:sz w:val="12"/>
          <w:szCs w:val="12"/>
          <w:highlight w:val="white"/>
        </w:rPr>
        <w:t>strong</w:t>
      </w:r>
      <w:proofErr w:type="gramEnd"/>
      <w:r>
        <w:rPr>
          <w:rFonts w:ascii="Arial" w:eastAsia="Arial" w:hAnsi="Arial" w:cs="Arial"/>
          <w:color w:val="000000"/>
          <w:sz w:val="12"/>
          <w:szCs w:val="12"/>
          <w:highlight w:val="white"/>
        </w:rPr>
        <w:t>&gt;Weakest Industry&lt;/strong&gt;</w:t>
      </w:r>
    </w:p>
    <w:p w:rsidR="00276F14" w:rsidRDefault="00DB0DA4">
      <w:pPr>
        <w:pStyle w:val="normal0"/>
        <w:ind w:left="0"/>
        <w:contextualSpacing w:val="0"/>
      </w:pPr>
      <w:r>
        <w:rPr>
          <w:rFonts w:ascii="Arial" w:eastAsia="Arial" w:hAnsi="Arial" w:cs="Arial"/>
          <w:color w:val="000000"/>
          <w:sz w:val="12"/>
          <w:szCs w:val="12"/>
          <w:highlight w:val="white"/>
        </w:rPr>
        <w:t>Wholesale Trade &lt;strong&gt;&amp;</w:t>
      </w:r>
      <w:proofErr w:type="spellStart"/>
      <w:r>
        <w:rPr>
          <w:rFonts w:ascii="Arial" w:eastAsia="Arial" w:hAnsi="Arial" w:cs="Arial"/>
          <w:color w:val="000000"/>
          <w:sz w:val="12"/>
          <w:szCs w:val="12"/>
          <w:highlight w:val="white"/>
        </w:rPr>
        <w:t>darr</w:t>
      </w:r>
      <w:proofErr w:type="spellEnd"/>
      <w:r>
        <w:rPr>
          <w:rFonts w:ascii="Arial" w:eastAsia="Arial" w:hAnsi="Arial" w:cs="Arial"/>
          <w:color w:val="000000"/>
          <w:sz w:val="12"/>
          <w:szCs w:val="12"/>
          <w:highlight w:val="white"/>
        </w:rPr>
        <w:t>; -49.56%&lt;/strong&gt;" data-original-title="South Australia" data-delay="0"&gt;SA&lt;/a&gt;&lt;/li&gt;</w:t>
      </w:r>
    </w:p>
    <w:p w:rsidR="00276F14" w:rsidRDefault="00DB0DA4">
      <w:pPr>
        <w:pStyle w:val="normal0"/>
        <w:ind w:left="0"/>
        <w:contextualSpacing w:val="0"/>
      </w:pPr>
      <w:r>
        <w:rPr>
          <w:rFonts w:ascii="Arial" w:eastAsia="Arial" w:hAnsi="Arial" w:cs="Arial"/>
          <w:color w:val="000000"/>
          <w:sz w:val="12"/>
          <w:szCs w:val="12"/>
          <w:highlight w:val="white"/>
        </w:rPr>
        <w:t>&lt;</w:t>
      </w:r>
      <w:proofErr w:type="gramStart"/>
      <w:r>
        <w:rPr>
          <w:rFonts w:ascii="Arial" w:eastAsia="Arial" w:hAnsi="Arial" w:cs="Arial"/>
          <w:color w:val="000000"/>
          <w:sz w:val="12"/>
          <w:szCs w:val="12"/>
          <w:highlight w:val="white"/>
        </w:rPr>
        <w:t>li</w:t>
      </w:r>
      <w:proofErr w:type="gramEnd"/>
      <w:r>
        <w:rPr>
          <w:rFonts w:ascii="Arial" w:eastAsia="Arial" w:hAnsi="Arial" w:cs="Arial"/>
          <w:color w:val="000000"/>
          <w:sz w:val="12"/>
          <w:szCs w:val="12"/>
          <w:highlight w:val="white"/>
        </w:rPr>
        <w:t xml:space="preserve"> id="</w:t>
      </w:r>
      <w:proofErr w:type="spellStart"/>
      <w:r>
        <w:rPr>
          <w:rFonts w:ascii="Arial" w:eastAsia="Arial" w:hAnsi="Arial" w:cs="Arial"/>
          <w:color w:val="000000"/>
          <w:sz w:val="12"/>
          <w:szCs w:val="12"/>
          <w:highlight w:val="white"/>
        </w:rPr>
        <w:t>tas</w:t>
      </w:r>
      <w:proofErr w:type="spellEnd"/>
      <w:r>
        <w:rPr>
          <w:rFonts w:ascii="Arial" w:eastAsia="Arial" w:hAnsi="Arial" w:cs="Arial"/>
          <w:color w:val="000000"/>
          <w:sz w:val="12"/>
          <w:szCs w:val="12"/>
          <w:highlight w:val="white"/>
        </w:rPr>
        <w:t>"&gt;&lt;</w:t>
      </w:r>
      <w:r>
        <w:rPr>
          <w:rFonts w:ascii="Arial" w:eastAsia="Arial" w:hAnsi="Arial" w:cs="Arial"/>
          <w:color w:val="000000"/>
          <w:sz w:val="12"/>
          <w:szCs w:val="12"/>
          <w:highlight w:val="white"/>
        </w:rPr>
        <w:t xml:space="preserve">a </w:t>
      </w:r>
      <w:proofErr w:type="spellStart"/>
      <w:r>
        <w:rPr>
          <w:rFonts w:ascii="Arial" w:eastAsia="Arial" w:hAnsi="Arial" w:cs="Arial"/>
          <w:color w:val="000000"/>
          <w:sz w:val="12"/>
          <w:szCs w:val="12"/>
          <w:highlight w:val="white"/>
        </w:rPr>
        <w:t>rel</w:t>
      </w:r>
      <w:proofErr w:type="spellEnd"/>
      <w:r>
        <w:rPr>
          <w:rFonts w:ascii="Arial" w:eastAsia="Arial" w:hAnsi="Arial" w:cs="Arial"/>
          <w:color w:val="000000"/>
          <w:sz w:val="12"/>
          <w:szCs w:val="12"/>
          <w:highlight w:val="white"/>
        </w:rPr>
        <w:t>="popover" data-content="&lt;strong&gt;Strongest Industry&lt;/strong&gt;</w:t>
      </w:r>
    </w:p>
    <w:p w:rsidR="00276F14" w:rsidRDefault="00DB0DA4">
      <w:pPr>
        <w:pStyle w:val="normal0"/>
        <w:ind w:left="0"/>
        <w:contextualSpacing w:val="0"/>
      </w:pPr>
      <w:r>
        <w:rPr>
          <w:rFonts w:ascii="Arial" w:eastAsia="Arial" w:hAnsi="Arial" w:cs="Arial"/>
          <w:color w:val="000000"/>
          <w:sz w:val="12"/>
          <w:szCs w:val="12"/>
          <w:highlight w:val="white"/>
        </w:rPr>
        <w:t>Rental, Hiring and Real Estate Services &lt;strong&gt;&amp;</w:t>
      </w:r>
      <w:proofErr w:type="spellStart"/>
      <w:r>
        <w:rPr>
          <w:rFonts w:ascii="Arial" w:eastAsia="Arial" w:hAnsi="Arial" w:cs="Arial"/>
          <w:color w:val="000000"/>
          <w:sz w:val="12"/>
          <w:szCs w:val="12"/>
          <w:highlight w:val="white"/>
        </w:rPr>
        <w:t>uarr</w:t>
      </w:r>
      <w:proofErr w:type="spellEnd"/>
      <w:r>
        <w:rPr>
          <w:rFonts w:ascii="Arial" w:eastAsia="Arial" w:hAnsi="Arial" w:cs="Arial"/>
          <w:color w:val="000000"/>
          <w:sz w:val="12"/>
          <w:szCs w:val="12"/>
          <w:highlight w:val="white"/>
        </w:rPr>
        <w:t>; 70.04%&lt;/strong&gt;</w:t>
      </w:r>
    </w:p>
    <w:p w:rsidR="00276F14" w:rsidRDefault="00DB0DA4">
      <w:pPr>
        <w:pStyle w:val="normal0"/>
        <w:ind w:left="0"/>
        <w:contextualSpacing w:val="0"/>
      </w:pPr>
      <w:r>
        <w:rPr>
          <w:rFonts w:ascii="Arial" w:eastAsia="Arial" w:hAnsi="Arial" w:cs="Arial"/>
          <w:color w:val="000000"/>
          <w:sz w:val="12"/>
          <w:szCs w:val="12"/>
          <w:highlight w:val="white"/>
        </w:rPr>
        <w:t>&lt;</w:t>
      </w:r>
      <w:proofErr w:type="gramStart"/>
      <w:r>
        <w:rPr>
          <w:rFonts w:ascii="Arial" w:eastAsia="Arial" w:hAnsi="Arial" w:cs="Arial"/>
          <w:color w:val="000000"/>
          <w:sz w:val="12"/>
          <w:szCs w:val="12"/>
          <w:highlight w:val="white"/>
        </w:rPr>
        <w:t>strong</w:t>
      </w:r>
      <w:proofErr w:type="gramEnd"/>
      <w:r>
        <w:rPr>
          <w:rFonts w:ascii="Arial" w:eastAsia="Arial" w:hAnsi="Arial" w:cs="Arial"/>
          <w:color w:val="000000"/>
          <w:sz w:val="12"/>
          <w:szCs w:val="12"/>
          <w:highlight w:val="white"/>
        </w:rPr>
        <w:t>&gt;Weakest Industry&lt;/strong&gt;</w:t>
      </w:r>
    </w:p>
    <w:p w:rsidR="00276F14" w:rsidRDefault="00DB0DA4">
      <w:pPr>
        <w:pStyle w:val="normal0"/>
        <w:ind w:left="0"/>
        <w:contextualSpacing w:val="0"/>
      </w:pPr>
      <w:r>
        <w:rPr>
          <w:rFonts w:ascii="Arial" w:eastAsia="Arial" w:hAnsi="Arial" w:cs="Arial"/>
          <w:color w:val="000000"/>
          <w:sz w:val="12"/>
          <w:szCs w:val="12"/>
          <w:highlight w:val="white"/>
        </w:rPr>
        <w:t>Mining &lt;strong&gt;&amp;</w:t>
      </w:r>
      <w:proofErr w:type="spellStart"/>
      <w:r>
        <w:rPr>
          <w:rFonts w:ascii="Arial" w:eastAsia="Arial" w:hAnsi="Arial" w:cs="Arial"/>
          <w:color w:val="000000"/>
          <w:sz w:val="12"/>
          <w:szCs w:val="12"/>
          <w:highlight w:val="white"/>
        </w:rPr>
        <w:t>darr</w:t>
      </w:r>
      <w:proofErr w:type="spellEnd"/>
      <w:r>
        <w:rPr>
          <w:rFonts w:ascii="Arial" w:eastAsia="Arial" w:hAnsi="Arial" w:cs="Arial"/>
          <w:color w:val="000000"/>
          <w:sz w:val="12"/>
          <w:szCs w:val="12"/>
          <w:highlight w:val="white"/>
        </w:rPr>
        <w:t>; -56.34%&lt;/strong&gt;"&gt;</w:t>
      </w:r>
      <w:proofErr w:type="spellStart"/>
      <w:r>
        <w:rPr>
          <w:rFonts w:ascii="Arial" w:eastAsia="Arial" w:hAnsi="Arial" w:cs="Arial"/>
          <w:color w:val="000000"/>
          <w:sz w:val="12"/>
          <w:szCs w:val="12"/>
          <w:highlight w:val="white"/>
        </w:rPr>
        <w:t>Tas</w:t>
      </w:r>
      <w:proofErr w:type="spellEnd"/>
      <w:r>
        <w:rPr>
          <w:rFonts w:ascii="Arial" w:eastAsia="Arial" w:hAnsi="Arial" w:cs="Arial"/>
          <w:color w:val="000000"/>
          <w:sz w:val="12"/>
          <w:szCs w:val="12"/>
          <w:highlight w:val="white"/>
        </w:rPr>
        <w:t>&lt;/a&gt;&lt;/li&gt;</w:t>
      </w:r>
    </w:p>
    <w:p w:rsidR="00276F14" w:rsidRDefault="00DB0DA4">
      <w:pPr>
        <w:pStyle w:val="normal0"/>
        <w:ind w:left="0"/>
        <w:contextualSpacing w:val="0"/>
      </w:pPr>
      <w:r>
        <w:rPr>
          <w:rFonts w:ascii="Arial" w:eastAsia="Arial" w:hAnsi="Arial" w:cs="Arial"/>
          <w:color w:val="000000"/>
          <w:sz w:val="12"/>
          <w:szCs w:val="12"/>
          <w:highlight w:val="white"/>
        </w:rPr>
        <w:t>&lt;</w:t>
      </w:r>
      <w:proofErr w:type="gramStart"/>
      <w:r>
        <w:rPr>
          <w:rFonts w:ascii="Arial" w:eastAsia="Arial" w:hAnsi="Arial" w:cs="Arial"/>
          <w:color w:val="000000"/>
          <w:sz w:val="12"/>
          <w:szCs w:val="12"/>
          <w:highlight w:val="white"/>
        </w:rPr>
        <w:t>li</w:t>
      </w:r>
      <w:proofErr w:type="gramEnd"/>
      <w:r>
        <w:rPr>
          <w:rFonts w:ascii="Arial" w:eastAsia="Arial" w:hAnsi="Arial" w:cs="Arial"/>
          <w:color w:val="000000"/>
          <w:sz w:val="12"/>
          <w:szCs w:val="12"/>
          <w:highlight w:val="white"/>
        </w:rPr>
        <w:t xml:space="preserve"> id="</w:t>
      </w:r>
      <w:proofErr w:type="spellStart"/>
      <w:r>
        <w:rPr>
          <w:rFonts w:ascii="Arial" w:eastAsia="Arial" w:hAnsi="Arial" w:cs="Arial"/>
          <w:color w:val="000000"/>
          <w:sz w:val="12"/>
          <w:szCs w:val="12"/>
          <w:highlight w:val="white"/>
        </w:rPr>
        <w:t>qld</w:t>
      </w:r>
      <w:proofErr w:type="spellEnd"/>
      <w:r>
        <w:rPr>
          <w:rFonts w:ascii="Arial" w:eastAsia="Arial" w:hAnsi="Arial" w:cs="Arial"/>
          <w:color w:val="000000"/>
          <w:sz w:val="12"/>
          <w:szCs w:val="12"/>
          <w:highlight w:val="white"/>
        </w:rPr>
        <w:t xml:space="preserve">"&gt;&lt;a </w:t>
      </w:r>
      <w:proofErr w:type="spellStart"/>
      <w:r>
        <w:rPr>
          <w:rFonts w:ascii="Arial" w:eastAsia="Arial" w:hAnsi="Arial" w:cs="Arial"/>
          <w:color w:val="000000"/>
          <w:sz w:val="12"/>
          <w:szCs w:val="12"/>
          <w:highlight w:val="white"/>
        </w:rPr>
        <w:t>rel</w:t>
      </w:r>
      <w:proofErr w:type="spellEnd"/>
      <w:r>
        <w:rPr>
          <w:rFonts w:ascii="Arial" w:eastAsia="Arial" w:hAnsi="Arial" w:cs="Arial"/>
          <w:color w:val="000000"/>
          <w:sz w:val="12"/>
          <w:szCs w:val="12"/>
          <w:highlight w:val="white"/>
        </w:rPr>
        <w:t>="popover" da</w:t>
      </w:r>
      <w:r>
        <w:rPr>
          <w:rFonts w:ascii="Arial" w:eastAsia="Arial" w:hAnsi="Arial" w:cs="Arial"/>
          <w:color w:val="000000"/>
          <w:sz w:val="12"/>
          <w:szCs w:val="12"/>
          <w:highlight w:val="white"/>
        </w:rPr>
        <w:t>ta-content="&lt;strong&gt;Strongest Industry&lt;/strong&gt;</w:t>
      </w:r>
    </w:p>
    <w:p w:rsidR="00276F14" w:rsidRDefault="00DB0DA4">
      <w:pPr>
        <w:pStyle w:val="normal0"/>
        <w:ind w:left="0"/>
        <w:contextualSpacing w:val="0"/>
      </w:pPr>
      <w:r>
        <w:rPr>
          <w:rFonts w:ascii="Arial" w:eastAsia="Arial" w:hAnsi="Arial" w:cs="Arial"/>
          <w:color w:val="000000"/>
          <w:sz w:val="12"/>
          <w:szCs w:val="12"/>
          <w:highlight w:val="white"/>
        </w:rPr>
        <w:t>Electricity, Gas, Water and Waste Services &lt;strong&gt;&amp;</w:t>
      </w:r>
      <w:proofErr w:type="spellStart"/>
      <w:r>
        <w:rPr>
          <w:rFonts w:ascii="Arial" w:eastAsia="Arial" w:hAnsi="Arial" w:cs="Arial"/>
          <w:color w:val="000000"/>
          <w:sz w:val="12"/>
          <w:szCs w:val="12"/>
          <w:highlight w:val="white"/>
        </w:rPr>
        <w:t>uarr</w:t>
      </w:r>
      <w:proofErr w:type="spellEnd"/>
      <w:r>
        <w:rPr>
          <w:rFonts w:ascii="Arial" w:eastAsia="Arial" w:hAnsi="Arial" w:cs="Arial"/>
          <w:color w:val="000000"/>
          <w:sz w:val="12"/>
          <w:szCs w:val="12"/>
          <w:highlight w:val="white"/>
        </w:rPr>
        <w:t>; 30.88%&lt;/strong&gt;</w:t>
      </w:r>
    </w:p>
    <w:p w:rsidR="00276F14" w:rsidRDefault="00DB0DA4">
      <w:pPr>
        <w:pStyle w:val="normal0"/>
        <w:ind w:left="0"/>
        <w:contextualSpacing w:val="0"/>
      </w:pPr>
      <w:r>
        <w:rPr>
          <w:rFonts w:ascii="Arial" w:eastAsia="Arial" w:hAnsi="Arial" w:cs="Arial"/>
          <w:color w:val="000000"/>
          <w:sz w:val="12"/>
          <w:szCs w:val="12"/>
          <w:highlight w:val="white"/>
        </w:rPr>
        <w:t>&lt;</w:t>
      </w:r>
      <w:proofErr w:type="gramStart"/>
      <w:r>
        <w:rPr>
          <w:rFonts w:ascii="Arial" w:eastAsia="Arial" w:hAnsi="Arial" w:cs="Arial"/>
          <w:color w:val="000000"/>
          <w:sz w:val="12"/>
          <w:szCs w:val="12"/>
          <w:highlight w:val="white"/>
        </w:rPr>
        <w:t>strong</w:t>
      </w:r>
      <w:proofErr w:type="gramEnd"/>
      <w:r>
        <w:rPr>
          <w:rFonts w:ascii="Arial" w:eastAsia="Arial" w:hAnsi="Arial" w:cs="Arial"/>
          <w:color w:val="000000"/>
          <w:sz w:val="12"/>
          <w:szCs w:val="12"/>
          <w:highlight w:val="white"/>
        </w:rPr>
        <w:t>&gt;Weakest Industry&lt;/strong&gt;</w:t>
      </w:r>
    </w:p>
    <w:p w:rsidR="00276F14" w:rsidRDefault="00DB0DA4">
      <w:pPr>
        <w:pStyle w:val="normal0"/>
        <w:ind w:left="0"/>
        <w:contextualSpacing w:val="0"/>
      </w:pPr>
      <w:r>
        <w:rPr>
          <w:rFonts w:ascii="Arial" w:eastAsia="Arial" w:hAnsi="Arial" w:cs="Arial"/>
          <w:color w:val="000000"/>
          <w:sz w:val="12"/>
          <w:szCs w:val="12"/>
          <w:highlight w:val="white"/>
        </w:rPr>
        <w:t>Mining &lt;strong&gt;&amp;</w:t>
      </w:r>
      <w:proofErr w:type="spellStart"/>
      <w:r>
        <w:rPr>
          <w:rFonts w:ascii="Arial" w:eastAsia="Arial" w:hAnsi="Arial" w:cs="Arial"/>
          <w:color w:val="000000"/>
          <w:sz w:val="12"/>
          <w:szCs w:val="12"/>
          <w:highlight w:val="white"/>
        </w:rPr>
        <w:t>darr</w:t>
      </w:r>
      <w:proofErr w:type="spellEnd"/>
      <w:r>
        <w:rPr>
          <w:rFonts w:ascii="Arial" w:eastAsia="Arial" w:hAnsi="Arial" w:cs="Arial"/>
          <w:color w:val="000000"/>
          <w:sz w:val="12"/>
          <w:szCs w:val="12"/>
          <w:highlight w:val="white"/>
        </w:rPr>
        <w:t>; -17.94%&lt;/strong&gt;" data-original-title="Queensland" data-delay="0"&gt;QLD&lt;/a&gt;&lt;/li&gt;</w:t>
      </w:r>
    </w:p>
    <w:p w:rsidR="00276F14" w:rsidRDefault="00DB0DA4">
      <w:pPr>
        <w:pStyle w:val="normal0"/>
        <w:ind w:left="0"/>
        <w:contextualSpacing w:val="0"/>
      </w:pPr>
      <w:r>
        <w:rPr>
          <w:rFonts w:ascii="Arial" w:eastAsia="Arial" w:hAnsi="Arial" w:cs="Arial"/>
          <w:color w:val="000000"/>
          <w:sz w:val="12"/>
          <w:szCs w:val="12"/>
          <w:highlight w:val="white"/>
        </w:rPr>
        <w:t>&lt;</w:t>
      </w:r>
      <w:proofErr w:type="gramStart"/>
      <w:r>
        <w:rPr>
          <w:rFonts w:ascii="Arial" w:eastAsia="Arial" w:hAnsi="Arial" w:cs="Arial"/>
          <w:color w:val="000000"/>
          <w:sz w:val="12"/>
          <w:szCs w:val="12"/>
          <w:highlight w:val="white"/>
        </w:rPr>
        <w:t>li</w:t>
      </w:r>
      <w:proofErr w:type="gramEnd"/>
      <w:r>
        <w:rPr>
          <w:rFonts w:ascii="Arial" w:eastAsia="Arial" w:hAnsi="Arial" w:cs="Arial"/>
          <w:color w:val="000000"/>
          <w:sz w:val="12"/>
          <w:szCs w:val="12"/>
          <w:highlight w:val="white"/>
        </w:rPr>
        <w:t xml:space="preserve"> id="</w:t>
      </w:r>
      <w:proofErr w:type="spellStart"/>
      <w:r>
        <w:rPr>
          <w:rFonts w:ascii="Arial" w:eastAsia="Arial" w:hAnsi="Arial" w:cs="Arial"/>
          <w:color w:val="000000"/>
          <w:sz w:val="12"/>
          <w:szCs w:val="12"/>
          <w:highlight w:val="white"/>
        </w:rPr>
        <w:t>nsw</w:t>
      </w:r>
      <w:proofErr w:type="spellEnd"/>
      <w:r>
        <w:rPr>
          <w:rFonts w:ascii="Arial" w:eastAsia="Arial" w:hAnsi="Arial" w:cs="Arial"/>
          <w:color w:val="000000"/>
          <w:sz w:val="12"/>
          <w:szCs w:val="12"/>
          <w:highlight w:val="white"/>
        </w:rPr>
        <w:t xml:space="preserve">"&gt;&lt;a </w:t>
      </w:r>
      <w:proofErr w:type="spellStart"/>
      <w:r>
        <w:rPr>
          <w:rFonts w:ascii="Arial" w:eastAsia="Arial" w:hAnsi="Arial" w:cs="Arial"/>
          <w:color w:val="000000"/>
          <w:sz w:val="12"/>
          <w:szCs w:val="12"/>
          <w:highlight w:val="white"/>
        </w:rPr>
        <w:t>rel</w:t>
      </w:r>
      <w:proofErr w:type="spellEnd"/>
      <w:r>
        <w:rPr>
          <w:rFonts w:ascii="Arial" w:eastAsia="Arial" w:hAnsi="Arial" w:cs="Arial"/>
          <w:color w:val="000000"/>
          <w:sz w:val="12"/>
          <w:szCs w:val="12"/>
          <w:highlight w:val="white"/>
        </w:rPr>
        <w:t>="popover" data-content="&lt;strong&gt;Strongest Industry&lt;/strong&gt;</w:t>
      </w:r>
    </w:p>
    <w:p w:rsidR="00276F14" w:rsidRDefault="00DB0DA4">
      <w:pPr>
        <w:pStyle w:val="normal0"/>
        <w:ind w:left="0"/>
        <w:contextualSpacing w:val="0"/>
      </w:pPr>
      <w:r>
        <w:rPr>
          <w:rFonts w:ascii="Arial" w:eastAsia="Arial" w:hAnsi="Arial" w:cs="Arial"/>
          <w:color w:val="000000"/>
          <w:sz w:val="12"/>
          <w:szCs w:val="12"/>
          <w:highlight w:val="white"/>
        </w:rPr>
        <w:t>Electricity, Gas, Water and Waste Services &lt;strong&gt;&amp;</w:t>
      </w:r>
      <w:proofErr w:type="spellStart"/>
      <w:r>
        <w:rPr>
          <w:rFonts w:ascii="Arial" w:eastAsia="Arial" w:hAnsi="Arial" w:cs="Arial"/>
          <w:color w:val="000000"/>
          <w:sz w:val="12"/>
          <w:szCs w:val="12"/>
          <w:highlight w:val="white"/>
        </w:rPr>
        <w:t>uarr</w:t>
      </w:r>
      <w:proofErr w:type="spellEnd"/>
      <w:r>
        <w:rPr>
          <w:rFonts w:ascii="Arial" w:eastAsia="Arial" w:hAnsi="Arial" w:cs="Arial"/>
          <w:color w:val="000000"/>
          <w:sz w:val="12"/>
          <w:szCs w:val="12"/>
          <w:highlight w:val="white"/>
        </w:rPr>
        <w:t>; 23.24%&lt;/strong&gt;</w:t>
      </w:r>
    </w:p>
    <w:p w:rsidR="00276F14" w:rsidRDefault="00DB0DA4">
      <w:pPr>
        <w:pStyle w:val="normal0"/>
        <w:ind w:left="0"/>
        <w:contextualSpacing w:val="0"/>
      </w:pPr>
      <w:r>
        <w:rPr>
          <w:rFonts w:ascii="Arial" w:eastAsia="Arial" w:hAnsi="Arial" w:cs="Arial"/>
          <w:color w:val="000000"/>
          <w:sz w:val="12"/>
          <w:szCs w:val="12"/>
          <w:highlight w:val="white"/>
        </w:rPr>
        <w:t>&lt;</w:t>
      </w:r>
      <w:proofErr w:type="gramStart"/>
      <w:r>
        <w:rPr>
          <w:rFonts w:ascii="Arial" w:eastAsia="Arial" w:hAnsi="Arial" w:cs="Arial"/>
          <w:color w:val="000000"/>
          <w:sz w:val="12"/>
          <w:szCs w:val="12"/>
          <w:highlight w:val="white"/>
        </w:rPr>
        <w:t>strong</w:t>
      </w:r>
      <w:proofErr w:type="gramEnd"/>
      <w:r>
        <w:rPr>
          <w:rFonts w:ascii="Arial" w:eastAsia="Arial" w:hAnsi="Arial" w:cs="Arial"/>
          <w:color w:val="000000"/>
          <w:sz w:val="12"/>
          <w:szCs w:val="12"/>
          <w:highlight w:val="white"/>
        </w:rPr>
        <w:t>&gt;Weakest Industry&lt;/strong&gt;</w:t>
      </w:r>
    </w:p>
    <w:p w:rsidR="00276F14" w:rsidRDefault="00DB0DA4">
      <w:pPr>
        <w:pStyle w:val="normal0"/>
        <w:ind w:left="0"/>
        <w:contextualSpacing w:val="0"/>
      </w:pPr>
      <w:r>
        <w:rPr>
          <w:rFonts w:ascii="Arial" w:eastAsia="Arial" w:hAnsi="Arial" w:cs="Arial"/>
          <w:color w:val="000000"/>
          <w:sz w:val="12"/>
          <w:szCs w:val="12"/>
          <w:highlight w:val="white"/>
        </w:rPr>
        <w:t>Wholesale Trade &lt;strong&gt;&amp;</w:t>
      </w:r>
      <w:proofErr w:type="spellStart"/>
      <w:r>
        <w:rPr>
          <w:rFonts w:ascii="Arial" w:eastAsia="Arial" w:hAnsi="Arial" w:cs="Arial"/>
          <w:color w:val="000000"/>
          <w:sz w:val="12"/>
          <w:szCs w:val="12"/>
          <w:highlight w:val="white"/>
        </w:rPr>
        <w:t>darr</w:t>
      </w:r>
      <w:proofErr w:type="spellEnd"/>
      <w:r>
        <w:rPr>
          <w:rFonts w:ascii="Arial" w:eastAsia="Arial" w:hAnsi="Arial" w:cs="Arial"/>
          <w:color w:val="000000"/>
          <w:sz w:val="12"/>
          <w:szCs w:val="12"/>
          <w:highlight w:val="white"/>
        </w:rPr>
        <w:t>; -22.70%&lt;/strong&gt;" data-original-titl</w:t>
      </w:r>
      <w:r>
        <w:rPr>
          <w:rFonts w:ascii="Arial" w:eastAsia="Arial" w:hAnsi="Arial" w:cs="Arial"/>
          <w:color w:val="000000"/>
          <w:sz w:val="12"/>
          <w:szCs w:val="12"/>
          <w:highlight w:val="white"/>
        </w:rPr>
        <w:t>e="New South Wales" data-delay="0"&gt;NSW&lt;/a&gt;&lt;/li&gt;</w:t>
      </w:r>
    </w:p>
    <w:p w:rsidR="00276F14" w:rsidRDefault="00DB0DA4">
      <w:pPr>
        <w:pStyle w:val="normal0"/>
        <w:ind w:left="0"/>
        <w:contextualSpacing w:val="0"/>
      </w:pPr>
      <w:r>
        <w:rPr>
          <w:rFonts w:ascii="Arial" w:eastAsia="Arial" w:hAnsi="Arial" w:cs="Arial"/>
          <w:color w:val="000000"/>
          <w:sz w:val="12"/>
          <w:szCs w:val="12"/>
          <w:highlight w:val="white"/>
        </w:rPr>
        <w:t>&lt;</w:t>
      </w:r>
      <w:proofErr w:type="gramStart"/>
      <w:r>
        <w:rPr>
          <w:rFonts w:ascii="Arial" w:eastAsia="Arial" w:hAnsi="Arial" w:cs="Arial"/>
          <w:color w:val="000000"/>
          <w:sz w:val="12"/>
          <w:szCs w:val="12"/>
          <w:highlight w:val="white"/>
        </w:rPr>
        <w:t>li</w:t>
      </w:r>
      <w:proofErr w:type="gramEnd"/>
      <w:r>
        <w:rPr>
          <w:rFonts w:ascii="Arial" w:eastAsia="Arial" w:hAnsi="Arial" w:cs="Arial"/>
          <w:color w:val="000000"/>
          <w:sz w:val="12"/>
          <w:szCs w:val="12"/>
          <w:highlight w:val="white"/>
        </w:rPr>
        <w:t xml:space="preserve"> id="</w:t>
      </w:r>
      <w:proofErr w:type="spellStart"/>
      <w:r>
        <w:rPr>
          <w:rFonts w:ascii="Arial" w:eastAsia="Arial" w:hAnsi="Arial" w:cs="Arial"/>
          <w:color w:val="000000"/>
          <w:sz w:val="12"/>
          <w:szCs w:val="12"/>
          <w:highlight w:val="white"/>
        </w:rPr>
        <w:t>vic</w:t>
      </w:r>
      <w:proofErr w:type="spellEnd"/>
      <w:r>
        <w:rPr>
          <w:rFonts w:ascii="Arial" w:eastAsia="Arial" w:hAnsi="Arial" w:cs="Arial"/>
          <w:color w:val="000000"/>
          <w:sz w:val="12"/>
          <w:szCs w:val="12"/>
          <w:highlight w:val="white"/>
        </w:rPr>
        <w:t xml:space="preserve">"&gt;&lt;a </w:t>
      </w:r>
      <w:proofErr w:type="spellStart"/>
      <w:r>
        <w:rPr>
          <w:rFonts w:ascii="Arial" w:eastAsia="Arial" w:hAnsi="Arial" w:cs="Arial"/>
          <w:color w:val="000000"/>
          <w:sz w:val="12"/>
          <w:szCs w:val="12"/>
          <w:highlight w:val="white"/>
        </w:rPr>
        <w:t>rel</w:t>
      </w:r>
      <w:proofErr w:type="spellEnd"/>
      <w:r>
        <w:rPr>
          <w:rFonts w:ascii="Arial" w:eastAsia="Arial" w:hAnsi="Arial" w:cs="Arial"/>
          <w:color w:val="000000"/>
          <w:sz w:val="12"/>
          <w:szCs w:val="12"/>
          <w:highlight w:val="white"/>
        </w:rPr>
        <w:t>="popover" data-content="&lt;strong&gt;Strongest Industry&lt;/strong&gt;</w:t>
      </w:r>
    </w:p>
    <w:p w:rsidR="00276F14" w:rsidRDefault="00DB0DA4">
      <w:pPr>
        <w:pStyle w:val="normal0"/>
        <w:ind w:left="0"/>
        <w:contextualSpacing w:val="0"/>
      </w:pPr>
      <w:r>
        <w:rPr>
          <w:rFonts w:ascii="Arial" w:eastAsia="Arial" w:hAnsi="Arial" w:cs="Arial"/>
          <w:color w:val="000000"/>
          <w:sz w:val="12"/>
          <w:szCs w:val="12"/>
          <w:highlight w:val="white"/>
        </w:rPr>
        <w:t>Administrative and Support Services &lt;strong&gt;&amp;</w:t>
      </w:r>
      <w:proofErr w:type="spellStart"/>
      <w:r>
        <w:rPr>
          <w:rFonts w:ascii="Arial" w:eastAsia="Arial" w:hAnsi="Arial" w:cs="Arial"/>
          <w:color w:val="000000"/>
          <w:sz w:val="12"/>
          <w:szCs w:val="12"/>
          <w:highlight w:val="white"/>
        </w:rPr>
        <w:t>uarr</w:t>
      </w:r>
      <w:proofErr w:type="spellEnd"/>
      <w:r>
        <w:rPr>
          <w:rFonts w:ascii="Arial" w:eastAsia="Arial" w:hAnsi="Arial" w:cs="Arial"/>
          <w:color w:val="000000"/>
          <w:sz w:val="12"/>
          <w:szCs w:val="12"/>
          <w:highlight w:val="white"/>
        </w:rPr>
        <w:t>; 38.92%&lt;/strong&gt;</w:t>
      </w:r>
    </w:p>
    <w:p w:rsidR="00276F14" w:rsidRDefault="00DB0DA4">
      <w:pPr>
        <w:pStyle w:val="normal0"/>
        <w:ind w:left="0"/>
        <w:contextualSpacing w:val="0"/>
      </w:pPr>
      <w:r>
        <w:rPr>
          <w:rFonts w:ascii="Arial" w:eastAsia="Arial" w:hAnsi="Arial" w:cs="Arial"/>
          <w:color w:val="000000"/>
          <w:sz w:val="12"/>
          <w:szCs w:val="12"/>
          <w:highlight w:val="white"/>
        </w:rPr>
        <w:t>&lt;</w:t>
      </w:r>
      <w:proofErr w:type="gramStart"/>
      <w:r>
        <w:rPr>
          <w:rFonts w:ascii="Arial" w:eastAsia="Arial" w:hAnsi="Arial" w:cs="Arial"/>
          <w:color w:val="000000"/>
          <w:sz w:val="12"/>
          <w:szCs w:val="12"/>
          <w:highlight w:val="white"/>
        </w:rPr>
        <w:t>strong</w:t>
      </w:r>
      <w:proofErr w:type="gramEnd"/>
      <w:r>
        <w:rPr>
          <w:rFonts w:ascii="Arial" w:eastAsia="Arial" w:hAnsi="Arial" w:cs="Arial"/>
          <w:color w:val="000000"/>
          <w:sz w:val="12"/>
          <w:szCs w:val="12"/>
          <w:highlight w:val="white"/>
        </w:rPr>
        <w:t>&gt;Weakest Industry&lt;/strong&gt;</w:t>
      </w:r>
    </w:p>
    <w:p w:rsidR="00276F14" w:rsidRDefault="00DB0DA4">
      <w:pPr>
        <w:pStyle w:val="normal0"/>
        <w:ind w:left="0"/>
        <w:contextualSpacing w:val="0"/>
      </w:pPr>
      <w:r>
        <w:rPr>
          <w:rFonts w:ascii="Arial" w:eastAsia="Arial" w:hAnsi="Arial" w:cs="Arial"/>
          <w:color w:val="000000"/>
          <w:sz w:val="12"/>
          <w:szCs w:val="12"/>
          <w:highlight w:val="white"/>
        </w:rPr>
        <w:t>Mining &lt;strong&gt;&amp;</w:t>
      </w:r>
      <w:proofErr w:type="spellStart"/>
      <w:r>
        <w:rPr>
          <w:rFonts w:ascii="Arial" w:eastAsia="Arial" w:hAnsi="Arial" w:cs="Arial"/>
          <w:color w:val="000000"/>
          <w:sz w:val="12"/>
          <w:szCs w:val="12"/>
          <w:highlight w:val="white"/>
        </w:rPr>
        <w:t>darr</w:t>
      </w:r>
      <w:proofErr w:type="spellEnd"/>
      <w:r>
        <w:rPr>
          <w:rFonts w:ascii="Arial" w:eastAsia="Arial" w:hAnsi="Arial" w:cs="Arial"/>
          <w:color w:val="000000"/>
          <w:sz w:val="12"/>
          <w:szCs w:val="12"/>
          <w:highlight w:val="white"/>
        </w:rPr>
        <w:t>; -30.52%&lt;/strong&gt;" data-original-title="Victoria" data-delay="0"&gt;VIC&lt;/a&gt;&lt;/li&gt;</w:t>
      </w:r>
    </w:p>
    <w:p w:rsidR="00276F14" w:rsidRDefault="00DB0DA4">
      <w:pPr>
        <w:pStyle w:val="normal0"/>
        <w:ind w:left="0"/>
        <w:contextualSpacing w:val="0"/>
      </w:pPr>
      <w:r>
        <w:rPr>
          <w:rFonts w:ascii="Arial" w:eastAsia="Arial" w:hAnsi="Arial" w:cs="Arial"/>
          <w:color w:val="000000"/>
          <w:sz w:val="12"/>
          <w:szCs w:val="12"/>
          <w:highlight w:val="white"/>
        </w:rPr>
        <w:t>&lt;/</w:t>
      </w:r>
      <w:proofErr w:type="spellStart"/>
      <w:r>
        <w:rPr>
          <w:rFonts w:ascii="Arial" w:eastAsia="Arial" w:hAnsi="Arial" w:cs="Arial"/>
          <w:color w:val="000000"/>
          <w:sz w:val="12"/>
          <w:szCs w:val="12"/>
          <w:highlight w:val="white"/>
        </w:rPr>
        <w:t>ul</w:t>
      </w:r>
      <w:proofErr w:type="spellEnd"/>
      <w:r>
        <w:rPr>
          <w:rFonts w:ascii="Arial" w:eastAsia="Arial" w:hAnsi="Arial" w:cs="Arial"/>
          <w:color w:val="000000"/>
          <w:sz w:val="12"/>
          <w:szCs w:val="12"/>
          <w:highlight w:val="white"/>
        </w:rPr>
        <w:t>&gt;</w:t>
      </w:r>
    </w:p>
    <w:p w:rsidR="00276F14" w:rsidRDefault="00276F14">
      <w:pPr>
        <w:pStyle w:val="normal0"/>
        <w:spacing w:line="240" w:lineRule="auto"/>
        <w:ind w:left="0"/>
        <w:contextualSpacing w:val="0"/>
      </w:pPr>
    </w:p>
    <w:p w:rsidR="00DB0DA4" w:rsidRDefault="00DB0DA4">
      <w:pPr>
        <w:pStyle w:val="normal0"/>
        <w:spacing w:line="240" w:lineRule="auto"/>
        <w:ind w:left="0"/>
        <w:contextualSpacing w:val="0"/>
        <w:rPr>
          <w:rFonts w:ascii="Arial" w:eastAsia="Arial" w:hAnsi="Arial" w:cs="Arial"/>
          <w:color w:val="777777"/>
          <w:sz w:val="28"/>
          <w:szCs w:val="28"/>
        </w:rPr>
      </w:pPr>
    </w:p>
    <w:p w:rsidR="00276F14" w:rsidRDefault="00DB0DA4">
      <w:pPr>
        <w:pStyle w:val="normal0"/>
        <w:spacing w:line="240" w:lineRule="auto"/>
        <w:ind w:left="0"/>
        <w:contextualSpacing w:val="0"/>
      </w:pPr>
      <w:bookmarkStart w:id="0" w:name="_GoBack"/>
      <w:bookmarkEnd w:id="0"/>
      <w:r>
        <w:rPr>
          <w:rFonts w:ascii="Arial" w:eastAsia="Arial" w:hAnsi="Arial" w:cs="Arial"/>
          <w:color w:val="777777"/>
          <w:sz w:val="28"/>
          <w:szCs w:val="28"/>
        </w:rPr>
        <w:t>###</w:t>
      </w:r>
    </w:p>
    <w:p w:rsidR="00276F14" w:rsidRDefault="00276F14">
      <w:pPr>
        <w:pStyle w:val="normal0"/>
        <w:ind w:left="0"/>
        <w:contextualSpacing w:val="0"/>
      </w:pPr>
    </w:p>
    <w:p w:rsidR="00276F14" w:rsidRDefault="00276F14">
      <w:pPr>
        <w:pStyle w:val="normal0"/>
        <w:ind w:left="0"/>
        <w:contextualSpacing w:val="0"/>
      </w:pPr>
    </w:p>
    <w:p w:rsidR="00276F14" w:rsidRDefault="00DB0DA4">
      <w:pPr>
        <w:pStyle w:val="normal0"/>
        <w:ind w:left="0"/>
        <w:contextualSpacing w:val="0"/>
      </w:pPr>
      <w:r>
        <w:rPr>
          <w:rFonts w:ascii="Arial" w:eastAsia="Arial" w:hAnsi="Arial" w:cs="Arial"/>
          <w:b/>
          <w:color w:val="777777"/>
          <w:sz w:val="28"/>
          <w:szCs w:val="28"/>
        </w:rPr>
        <w:t>For further information:</w:t>
      </w:r>
    </w:p>
    <w:p w:rsidR="00276F14" w:rsidRDefault="00DB0DA4">
      <w:pPr>
        <w:pStyle w:val="normal0"/>
        <w:ind w:left="0"/>
        <w:contextualSpacing w:val="0"/>
      </w:pPr>
      <w:r>
        <w:rPr>
          <w:rFonts w:ascii="Arial" w:eastAsia="Arial" w:hAnsi="Arial" w:cs="Arial"/>
          <w:b/>
          <w:color w:val="777777"/>
          <w:sz w:val="20"/>
          <w:szCs w:val="20"/>
        </w:rPr>
        <w:t>Michelle Hutchison</w:t>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t>Bessie Hassan</w:t>
      </w:r>
    </w:p>
    <w:p w:rsidR="00276F14" w:rsidRDefault="00DB0DA4">
      <w:pPr>
        <w:pStyle w:val="normal0"/>
        <w:ind w:left="0"/>
        <w:contextualSpacing w:val="0"/>
      </w:pPr>
      <w:r>
        <w:rPr>
          <w:rFonts w:ascii="Arial" w:eastAsia="Arial" w:hAnsi="Arial" w:cs="Arial"/>
          <w:color w:val="777777"/>
          <w:sz w:val="20"/>
          <w:szCs w:val="20"/>
        </w:rPr>
        <w:t>Head of PR &amp; Money Expert</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PR Manager</w:t>
      </w:r>
    </w:p>
    <w:p w:rsidR="00276F14" w:rsidRDefault="00DB0DA4">
      <w:pPr>
        <w:pStyle w:val="normal0"/>
        <w:contextualSpacing w:val="0"/>
      </w:pPr>
      <w:proofErr w:type="gramStart"/>
      <w:r>
        <w:rPr>
          <w:rFonts w:ascii="Arial" w:eastAsia="Arial" w:hAnsi="Arial" w:cs="Arial"/>
          <w:color w:val="777777"/>
          <w:sz w:val="20"/>
          <w:szCs w:val="20"/>
        </w:rPr>
        <w:t>finder.com.au</w:t>
      </w:r>
      <w:proofErr w:type="gramEnd"/>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finder.com.au</w:t>
      </w:r>
    </w:p>
    <w:p w:rsidR="00276F14" w:rsidRDefault="00DB0DA4">
      <w:pPr>
        <w:pStyle w:val="normal0"/>
        <w:ind w:left="0"/>
        <w:contextualSpacing w:val="0"/>
      </w:pPr>
      <w:r>
        <w:rPr>
          <w:rFonts w:ascii="Arial" w:eastAsia="Arial" w:hAnsi="Arial" w:cs="Arial"/>
          <w:color w:val="777777"/>
          <w:sz w:val="20"/>
          <w:szCs w:val="20"/>
        </w:rPr>
        <w:t>+61403 192 994</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+61402</w:t>
      </w:r>
      <w:r>
        <w:rPr>
          <w:rFonts w:ascii="Arial" w:eastAsia="Arial" w:hAnsi="Arial" w:cs="Arial"/>
          <w:color w:val="777777"/>
          <w:sz w:val="20"/>
          <w:szCs w:val="20"/>
        </w:rPr>
        <w:t xml:space="preserve"> 567 568</w:t>
      </w:r>
    </w:p>
    <w:p w:rsidR="00276F14" w:rsidRDefault="00DB0DA4">
      <w:pPr>
        <w:pStyle w:val="Heading4"/>
        <w:spacing w:before="0" w:after="0"/>
        <w:ind w:left="0"/>
        <w:contextualSpacing w:val="0"/>
      </w:pPr>
      <w:bookmarkStart w:id="1" w:name="h.ylu2s8r5z1hh" w:colFirst="0" w:colLast="0"/>
      <w:bookmarkEnd w:id="1"/>
      <w:r>
        <w:rPr>
          <w:rFonts w:ascii="Arial" w:eastAsia="Arial" w:hAnsi="Arial" w:cs="Arial"/>
          <w:b w:val="0"/>
          <w:color w:val="777777"/>
          <w:sz w:val="20"/>
          <w:szCs w:val="20"/>
        </w:rPr>
        <w:t>+61 2 9299 7602</w:t>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t>+ 2 9299 7602</w:t>
      </w:r>
    </w:p>
    <w:p w:rsidR="00276F14" w:rsidRDefault="00DB0DA4">
      <w:pPr>
        <w:pStyle w:val="normal0"/>
        <w:contextualSpacing w:val="0"/>
      </w:pPr>
      <w:hyperlink r:id="rId24">
        <w:r>
          <w:rPr>
            <w:rFonts w:ascii="Arial" w:eastAsia="Arial" w:hAnsi="Arial" w:cs="Arial"/>
            <w:color w:val="777777"/>
            <w:sz w:val="20"/>
            <w:szCs w:val="20"/>
            <w:u w:val="single"/>
          </w:rPr>
          <w:t>Michelle@finder.com.au</w:t>
        </w:r>
      </w:hyperlink>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hyperlink r:id="rId25">
        <w:r>
          <w:rPr>
            <w:rFonts w:ascii="Arial" w:eastAsia="Arial" w:hAnsi="Arial" w:cs="Arial"/>
            <w:color w:val="777777"/>
            <w:sz w:val="20"/>
            <w:szCs w:val="20"/>
            <w:u w:val="single"/>
          </w:rPr>
          <w:t>Bessie@finder.com.au</w:t>
        </w:r>
      </w:hyperlink>
    </w:p>
    <w:p w:rsidR="00276F14" w:rsidRDefault="00276F14">
      <w:pPr>
        <w:pStyle w:val="normal0"/>
        <w:spacing w:line="240" w:lineRule="auto"/>
        <w:ind w:left="0"/>
        <w:contextualSpacing w:val="0"/>
      </w:pPr>
    </w:p>
    <w:p w:rsidR="00276F14" w:rsidRDefault="00DB0DA4">
      <w:pPr>
        <w:pStyle w:val="normal0"/>
        <w:spacing w:line="240" w:lineRule="auto"/>
        <w:contextualSpacing w:val="0"/>
      </w:pPr>
      <w:r>
        <w:rPr>
          <w:rFonts w:ascii="Arial" w:eastAsia="Arial" w:hAnsi="Arial" w:cs="Arial"/>
          <w:b/>
          <w:color w:val="777777"/>
          <w:sz w:val="18"/>
          <w:szCs w:val="18"/>
        </w:rPr>
        <w:t>About finder.com.au:</w:t>
      </w:r>
    </w:p>
    <w:p w:rsidR="00276F14" w:rsidRDefault="00DB0DA4">
      <w:pPr>
        <w:pStyle w:val="normal0"/>
        <w:contextualSpacing w:val="0"/>
      </w:pPr>
      <w:hyperlink r:id="rId26">
        <w:proofErr w:type="gramStart"/>
        <w:r>
          <w:rPr>
            <w:rFonts w:ascii="Arial" w:eastAsia="Arial" w:hAnsi="Arial" w:cs="Arial"/>
            <w:i/>
            <w:color w:val="777777"/>
            <w:sz w:val="18"/>
            <w:szCs w:val="18"/>
            <w:u w:val="single"/>
          </w:rPr>
          <w:t>finder.com.au</w:t>
        </w:r>
        <w:proofErr w:type="gramEnd"/>
      </w:hyperlink>
      <w:r>
        <w:rPr>
          <w:rFonts w:ascii="Arial" w:eastAsia="Arial" w:hAnsi="Arial" w:cs="Arial"/>
          <w:i/>
          <w:color w:val="777777"/>
          <w:sz w:val="18"/>
          <w:szCs w:val="18"/>
        </w:rPr>
        <w:t xml:space="preserve"> is one of Australia’s biggest comparison websites and has helped over 4.8 million Australians find better credit cards, home loans, life insurance, shopping deals and more since 2006. </w:t>
      </w:r>
      <w:proofErr w:type="gramStart"/>
      <w:r>
        <w:rPr>
          <w:rFonts w:ascii="Arial" w:eastAsia="Arial" w:hAnsi="Arial" w:cs="Arial"/>
          <w:i/>
          <w:color w:val="777777"/>
          <w:sz w:val="18"/>
          <w:szCs w:val="18"/>
        </w:rPr>
        <w:t>finder.com.au</w:t>
      </w:r>
      <w:proofErr w:type="gramEnd"/>
      <w:r>
        <w:rPr>
          <w:rFonts w:ascii="Arial" w:eastAsia="Arial" w:hAnsi="Arial" w:cs="Arial"/>
          <w:i/>
          <w:color w:val="777777"/>
          <w:sz w:val="18"/>
          <w:szCs w:val="18"/>
        </w:rPr>
        <w:t xml:space="preserve"> c</w:t>
      </w:r>
      <w:r>
        <w:rPr>
          <w:rFonts w:ascii="Arial" w:eastAsia="Arial" w:hAnsi="Arial" w:cs="Arial"/>
          <w:i/>
          <w:color w:val="777777"/>
          <w:sz w:val="18"/>
          <w:szCs w:val="18"/>
        </w:rPr>
        <w:t xml:space="preserve">ompares 250 credit and debit cards from 31 providers, over 300 home loan products, and information from 13 life insurance providers as well as online shopping promo codes, mobile phone plans, travel insurance and more. One Australian every five minutes is </w:t>
      </w:r>
      <w:r>
        <w:rPr>
          <w:rFonts w:ascii="Arial" w:eastAsia="Arial" w:hAnsi="Arial" w:cs="Arial"/>
          <w:i/>
          <w:color w:val="777777"/>
          <w:sz w:val="18"/>
          <w:szCs w:val="18"/>
        </w:rPr>
        <w:t>using</w:t>
      </w:r>
      <w:hyperlink r:id="rId27">
        <w:r>
          <w:rPr>
            <w:rFonts w:ascii="Arial" w:eastAsia="Arial" w:hAnsi="Arial" w:cs="Arial"/>
            <w:i/>
            <w:color w:val="777777"/>
            <w:sz w:val="18"/>
            <w:szCs w:val="18"/>
            <w:u w:val="single"/>
          </w:rPr>
          <w:t xml:space="preserve"> finder.com.au</w:t>
        </w:r>
      </w:hyperlink>
      <w:r>
        <w:rPr>
          <w:rFonts w:ascii="Arial" w:eastAsia="Arial" w:hAnsi="Arial" w:cs="Arial"/>
          <w:i/>
          <w:color w:val="777777"/>
          <w:sz w:val="18"/>
          <w:szCs w:val="18"/>
        </w:rPr>
        <w:t xml:space="preserve"> or one of its network sites</w:t>
      </w:r>
      <w:hyperlink r:id="rId28">
        <w:r>
          <w:rPr>
            <w:rFonts w:ascii="Arial" w:eastAsia="Arial" w:hAnsi="Arial" w:cs="Arial"/>
            <w:i/>
            <w:color w:val="777777"/>
            <w:sz w:val="18"/>
            <w:szCs w:val="18"/>
          </w:rPr>
          <w:t xml:space="preserve"> </w:t>
        </w:r>
      </w:hyperlink>
      <w:hyperlink r:id="rId29">
        <w:r>
          <w:rPr>
            <w:rFonts w:ascii="Arial" w:eastAsia="Arial" w:hAnsi="Arial" w:cs="Arial"/>
            <w:i/>
            <w:color w:val="777777"/>
            <w:sz w:val="18"/>
            <w:szCs w:val="18"/>
            <w:u w:val="single"/>
          </w:rPr>
          <w:t>creditcardfinder.com.au</w:t>
        </w:r>
      </w:hyperlink>
      <w:r>
        <w:rPr>
          <w:rFonts w:ascii="Arial" w:eastAsia="Arial" w:hAnsi="Arial" w:cs="Arial"/>
          <w:i/>
          <w:color w:val="777777"/>
          <w:sz w:val="18"/>
          <w:szCs w:val="18"/>
        </w:rPr>
        <w:t xml:space="preserve"> and</w:t>
      </w:r>
      <w:hyperlink r:id="rId30">
        <w:r>
          <w:rPr>
            <w:rFonts w:ascii="Arial" w:eastAsia="Arial" w:hAnsi="Arial" w:cs="Arial"/>
            <w:i/>
            <w:color w:val="777777"/>
            <w:sz w:val="18"/>
            <w:szCs w:val="18"/>
          </w:rPr>
          <w:t xml:space="preserve"> </w:t>
        </w:r>
      </w:hyperlink>
      <w:hyperlink r:id="rId31">
        <w:r>
          <w:rPr>
            <w:rFonts w:ascii="Arial" w:eastAsia="Arial" w:hAnsi="Arial" w:cs="Arial"/>
            <w:i/>
            <w:color w:val="777777"/>
            <w:sz w:val="18"/>
            <w:szCs w:val="18"/>
            <w:u w:val="single"/>
          </w:rPr>
          <w:t>lifeinsurancefinder.com.au</w:t>
        </w:r>
      </w:hyperlink>
      <w:r>
        <w:rPr>
          <w:rFonts w:ascii="Arial" w:eastAsia="Arial" w:hAnsi="Arial" w:cs="Arial"/>
          <w:i/>
          <w:color w:val="777777"/>
          <w:sz w:val="18"/>
          <w:szCs w:val="18"/>
        </w:rPr>
        <w:t xml:space="preserve"> to find better (Source: Google Analytics). </w:t>
      </w:r>
    </w:p>
    <w:p w:rsidR="00276F14" w:rsidRDefault="00276F14">
      <w:pPr>
        <w:pStyle w:val="normal0"/>
        <w:contextualSpacing w:val="0"/>
      </w:pPr>
    </w:p>
    <w:p w:rsidR="00DB0DA4" w:rsidRDefault="00DB0DA4">
      <w:pPr>
        <w:pStyle w:val="normal0"/>
        <w:contextualSpacing w:val="0"/>
      </w:pPr>
    </w:p>
    <w:p w:rsidR="00DB0DA4" w:rsidRDefault="00DB0DA4">
      <w:pPr>
        <w:pStyle w:val="normal0"/>
        <w:contextualSpacing w:val="0"/>
      </w:pPr>
    </w:p>
    <w:p w:rsidR="00DB0DA4" w:rsidRDefault="00DB0DA4">
      <w:pPr>
        <w:pStyle w:val="normal0"/>
        <w:contextualSpacing w:val="0"/>
      </w:pPr>
    </w:p>
    <w:p w:rsidR="00DB0DA4" w:rsidRDefault="00DB0DA4">
      <w:pPr>
        <w:pStyle w:val="normal0"/>
        <w:contextualSpacing w:val="0"/>
      </w:pPr>
    </w:p>
    <w:p w:rsidR="00DB0DA4" w:rsidRDefault="00DB0DA4">
      <w:pPr>
        <w:pStyle w:val="normal0"/>
        <w:contextualSpacing w:val="0"/>
      </w:pPr>
    </w:p>
    <w:p w:rsidR="00276F14" w:rsidRDefault="00DB0DA4">
      <w:pPr>
        <w:pStyle w:val="normal0"/>
        <w:ind w:left="0"/>
        <w:contextualSpacing w:val="0"/>
      </w:pPr>
      <w:r>
        <w:rPr>
          <w:rFonts w:ascii="Arial" w:eastAsia="Arial" w:hAnsi="Arial" w:cs="Arial"/>
          <w:b/>
          <w:color w:val="777777"/>
          <w:sz w:val="18"/>
          <w:szCs w:val="18"/>
        </w:rPr>
        <w:t>Disclaimer</w:t>
      </w:r>
      <w:r>
        <w:rPr>
          <w:rFonts w:ascii="Arial" w:eastAsia="Arial" w:hAnsi="Arial" w:cs="Arial"/>
          <w:color w:val="777777"/>
          <w:sz w:val="18"/>
          <w:szCs w:val="18"/>
        </w:rPr>
        <w:t>:</w:t>
      </w:r>
    </w:p>
    <w:p w:rsidR="00276F14" w:rsidRDefault="00DB0DA4">
      <w:pPr>
        <w:pStyle w:val="normal0"/>
        <w:ind w:left="0"/>
        <w:contextualSpacing w:val="0"/>
      </w:pPr>
      <w:r>
        <w:rPr>
          <w:rFonts w:ascii="Arial" w:eastAsia="Arial" w:hAnsi="Arial" w:cs="Arial"/>
          <w:i/>
          <w:color w:val="777777"/>
          <w:sz w:val="18"/>
          <w:szCs w:val="18"/>
        </w:rPr>
        <w:t>Hive Empire Pty Ltd (trading as finder.com.au, ABN: 18 118 785 121) provides factual information, general advice and services on financial products as a Corporate Authorised Representative (432664) of Advice Evolution Pty Ltd AFSL 342880. Please refer to o</w:t>
      </w:r>
      <w:r>
        <w:rPr>
          <w:rFonts w:ascii="Arial" w:eastAsia="Arial" w:hAnsi="Arial" w:cs="Arial"/>
          <w:i/>
          <w:color w:val="777777"/>
          <w:sz w:val="18"/>
          <w:szCs w:val="18"/>
        </w:rPr>
        <w:t xml:space="preserve">ur </w:t>
      </w:r>
      <w:hyperlink r:id="rId32">
        <w:r>
          <w:rPr>
            <w:rFonts w:ascii="Arial" w:eastAsia="Arial" w:hAnsi="Arial" w:cs="Arial"/>
            <w:i/>
            <w:color w:val="777777"/>
            <w:sz w:val="18"/>
            <w:szCs w:val="18"/>
            <w:u w:val="single"/>
          </w:rPr>
          <w:t>FSG</w:t>
        </w:r>
      </w:hyperlink>
      <w:r>
        <w:rPr>
          <w:rFonts w:ascii="Arial" w:eastAsia="Arial" w:hAnsi="Arial" w:cs="Arial"/>
          <w:i/>
          <w:color w:val="777777"/>
          <w:sz w:val="18"/>
          <w:szCs w:val="18"/>
        </w:rPr>
        <w:t xml:space="preserve"> and Credit Licence ACL 385509.  We are also a Corporate Authorised Representative of Countrywide </w:t>
      </w:r>
      <w:proofErr w:type="spellStart"/>
      <w:r>
        <w:rPr>
          <w:rFonts w:ascii="Arial" w:eastAsia="Arial" w:hAnsi="Arial" w:cs="Arial"/>
          <w:i/>
          <w:color w:val="777777"/>
          <w:sz w:val="18"/>
          <w:szCs w:val="18"/>
        </w:rPr>
        <w:t>Tolstrup</w:t>
      </w:r>
      <w:proofErr w:type="spellEnd"/>
      <w:r>
        <w:rPr>
          <w:rFonts w:ascii="Arial" w:eastAsia="Arial" w:hAnsi="Arial" w:cs="Arial"/>
          <w:i/>
          <w:color w:val="777777"/>
          <w:sz w:val="18"/>
          <w:szCs w:val="18"/>
        </w:rPr>
        <w:t xml:space="preserve"> Financial Services Group Pty Ltd. ABN 51 586 953 292 </w:t>
      </w:r>
      <w:r>
        <w:rPr>
          <w:rFonts w:ascii="Arial" w:eastAsia="Arial" w:hAnsi="Arial" w:cs="Arial"/>
          <w:i/>
          <w:color w:val="777777"/>
          <w:sz w:val="18"/>
          <w:szCs w:val="18"/>
        </w:rPr>
        <w:t xml:space="preserve">AFSL 244436 for the provision of online travel insurance. </w:t>
      </w:r>
      <w:proofErr w:type="gramStart"/>
      <w:r>
        <w:rPr>
          <w:rFonts w:ascii="Arial" w:eastAsia="Arial" w:hAnsi="Arial" w:cs="Arial"/>
          <w:i/>
          <w:color w:val="777777"/>
          <w:sz w:val="18"/>
          <w:szCs w:val="18"/>
        </w:rPr>
        <w:t>We are not owned by any Bank</w:t>
      </w:r>
      <w:proofErr w:type="gramEnd"/>
      <w:r>
        <w:rPr>
          <w:rFonts w:ascii="Arial" w:eastAsia="Arial" w:hAnsi="Arial" w:cs="Arial"/>
          <w:i/>
          <w:color w:val="777777"/>
          <w:sz w:val="18"/>
          <w:szCs w:val="18"/>
        </w:rPr>
        <w:t xml:space="preserve"> or Insurer and we are not a product issuer or a credit provider. Although we cover a wide range of products, providers and services we don't cover every product, provide</w:t>
      </w:r>
      <w:r>
        <w:rPr>
          <w:rFonts w:ascii="Arial" w:eastAsia="Arial" w:hAnsi="Arial" w:cs="Arial"/>
          <w:i/>
          <w:color w:val="777777"/>
          <w:sz w:val="18"/>
          <w:szCs w:val="18"/>
        </w:rPr>
        <w:t>r or service available in the market. We also don't recommend specific products, services or providers. If you decide to apply for a product or service through our website you will be dealing directly with the provider of that product or service and not wi</w:t>
      </w:r>
      <w:r>
        <w:rPr>
          <w:rFonts w:ascii="Arial" w:eastAsia="Arial" w:hAnsi="Arial" w:cs="Arial"/>
          <w:i/>
          <w:color w:val="777777"/>
          <w:sz w:val="18"/>
          <w:szCs w:val="18"/>
        </w:rPr>
        <w:t>th us. We recommend consumers understand the Product Disclosure Statements before deciding if a product is right for them (c) 2013.</w:t>
      </w:r>
    </w:p>
    <w:sectPr w:rsidR="00276F14">
      <w:headerReference w:type="default" r:id="rId33"/>
      <w:pgSz w:w="12240" w:h="15840"/>
      <w:pgMar w:top="720" w:right="1184" w:bottom="907" w:left="1139"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0DA4">
      <w:pPr>
        <w:spacing w:line="240" w:lineRule="auto"/>
      </w:pPr>
      <w:r>
        <w:separator/>
      </w:r>
    </w:p>
  </w:endnote>
  <w:endnote w:type="continuationSeparator" w:id="0">
    <w:p w:rsidR="00000000" w:rsidRDefault="00DB0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yncopate">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0DA4">
      <w:pPr>
        <w:spacing w:line="240" w:lineRule="auto"/>
      </w:pPr>
      <w:r>
        <w:separator/>
      </w:r>
    </w:p>
  </w:footnote>
  <w:footnote w:type="continuationSeparator" w:id="0">
    <w:p w:rsidR="00000000" w:rsidRDefault="00DB0DA4">
      <w:pPr>
        <w:spacing w:line="240" w:lineRule="auto"/>
      </w:pPr>
      <w:r>
        <w:continuationSeparator/>
      </w:r>
    </w:p>
  </w:footnote>
  <w:footnote w:id="1">
    <w:p w:rsidR="00276F14" w:rsidRDefault="00DB0DA4">
      <w:pPr>
        <w:pStyle w:val="normal0"/>
        <w:spacing w:line="240" w:lineRule="auto"/>
        <w:contextualSpacing w:val="0"/>
      </w:pPr>
      <w:r>
        <w:rPr>
          <w:vertAlign w:val="superscript"/>
        </w:rPr>
        <w:footnoteRef/>
      </w:r>
      <w:r>
        <w:rPr>
          <w:color w:val="666666"/>
          <w:sz w:val="18"/>
          <w:szCs w:val="18"/>
        </w:rPr>
        <w:t xml:space="preserve"> Experian </w:t>
      </w:r>
      <w:proofErr w:type="spellStart"/>
      <w:r>
        <w:rPr>
          <w:color w:val="666666"/>
          <w:sz w:val="18"/>
          <w:szCs w:val="18"/>
        </w:rPr>
        <w:t>Hitwise</w:t>
      </w:r>
      <w:proofErr w:type="spellEnd"/>
      <w:r>
        <w:rPr>
          <w:color w:val="666666"/>
          <w:sz w:val="18"/>
          <w:szCs w:val="18"/>
        </w:rPr>
        <w:t xml:space="preserve"> since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14" w:rsidRDefault="00276F14">
    <w:pPr>
      <w:pStyle w:val="normal0"/>
      <w:contextualSpacing w:val="0"/>
      <w:jc w:val="right"/>
    </w:pPr>
  </w:p>
  <w:p w:rsidR="00276F14" w:rsidRDefault="00276F14">
    <w:pPr>
      <w:pStyle w:val="normal0"/>
      <w:contextualSpacing w:val="0"/>
      <w:jc w:val="right"/>
    </w:pPr>
  </w:p>
  <w:p w:rsidR="00276F14" w:rsidRDefault="00DB0DA4">
    <w:pPr>
      <w:pStyle w:val="normal0"/>
      <w:contextualSpacing w:val="0"/>
      <w:jc w:val="right"/>
    </w:pPr>
    <w:r>
      <w:rPr>
        <w:noProof/>
        <w:lang w:val="en-US"/>
      </w:rPr>
      <w:drawing>
        <wp:inline distT="19050" distB="19050" distL="19050" distR="19050">
          <wp:extent cx="3114675" cy="942975"/>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578"/>
    <w:multiLevelType w:val="multilevel"/>
    <w:tmpl w:val="48DA66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596741"/>
    <w:multiLevelType w:val="multilevel"/>
    <w:tmpl w:val="FEB868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F21FF6"/>
    <w:multiLevelType w:val="multilevel"/>
    <w:tmpl w:val="A4365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88C4250"/>
    <w:multiLevelType w:val="multilevel"/>
    <w:tmpl w:val="6C1003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5437AAB"/>
    <w:multiLevelType w:val="multilevel"/>
    <w:tmpl w:val="8F402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D337F8B"/>
    <w:multiLevelType w:val="multilevel"/>
    <w:tmpl w:val="840AF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DB75737"/>
    <w:multiLevelType w:val="multilevel"/>
    <w:tmpl w:val="65107E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A65669B"/>
    <w:multiLevelType w:val="multilevel"/>
    <w:tmpl w:val="2124E6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2"/>
  </w:num>
  <w:num w:numId="3">
    <w:abstractNumId w:val="7"/>
  </w:num>
  <w:num w:numId="4">
    <w:abstractNumId w:val="0"/>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6F14"/>
    <w:rsid w:val="00276F14"/>
    <w:rsid w:val="00DB0D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999999"/>
        <w:sz w:val="24"/>
        <w:szCs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B0D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D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999999"/>
        <w:sz w:val="24"/>
        <w:szCs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B0D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D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finder.com.au/" TargetMode="External"/><Relationship Id="rId21" Type="http://schemas.openxmlformats.org/officeDocument/2006/relationships/hyperlink" Target="http://finder.com.au/" TargetMode="External"/><Relationship Id="rId22" Type="http://schemas.openxmlformats.org/officeDocument/2006/relationships/hyperlink" Target="https://www.dropbox.com/s/3jtcbd2e31ytcx1/15.06.18%20finder.com.au%20Careers%20Insights%20Australia%20Report%202015.pdf?dl=0" TargetMode="External"/><Relationship Id="rId23" Type="http://schemas.openxmlformats.org/officeDocument/2006/relationships/image" Target="media/image2.png"/><Relationship Id="rId24" Type="http://schemas.openxmlformats.org/officeDocument/2006/relationships/hyperlink" Target="mailto:Michelle@finder.com.au" TargetMode="External"/><Relationship Id="rId25" Type="http://schemas.openxmlformats.org/officeDocument/2006/relationships/hyperlink" Target="mailto:Bessie.Hassan@finder.com.au" TargetMode="External"/><Relationship Id="rId26" Type="http://schemas.openxmlformats.org/officeDocument/2006/relationships/hyperlink" Target="http://www.finder.com.au/" TargetMode="External"/><Relationship Id="rId27" Type="http://schemas.openxmlformats.org/officeDocument/2006/relationships/hyperlink" Target="http://www.finder.com.au" TargetMode="External"/><Relationship Id="rId28" Type="http://schemas.openxmlformats.org/officeDocument/2006/relationships/hyperlink" Target="http://www.creditcardfinder.com.au/" TargetMode="External"/><Relationship Id="rId2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ifeinsurancefinder.com.au/" TargetMode="External"/><Relationship Id="rId31" Type="http://schemas.openxmlformats.org/officeDocument/2006/relationships/hyperlink" Target="http://www.lifeinsurancefinder.com.au/" TargetMode="External"/><Relationship Id="rId32" Type="http://schemas.openxmlformats.org/officeDocument/2006/relationships/hyperlink" Target="http://www.finder.com.au/resources/Finder-Financial-Services-Guide.pdf" TargetMode="External"/><Relationship Id="rId9" Type="http://schemas.openxmlformats.org/officeDocument/2006/relationships/hyperlink" Target="http://finder.com.a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inder.com.au/" TargetMode="External"/><Relationship Id="rId33" Type="http://schemas.openxmlformats.org/officeDocument/2006/relationships/header" Target="head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finder.com.au/" TargetMode="External"/><Relationship Id="rId11" Type="http://schemas.openxmlformats.org/officeDocument/2006/relationships/hyperlink" Target="http://finder.com.au/" TargetMode="External"/><Relationship Id="rId12" Type="http://schemas.openxmlformats.org/officeDocument/2006/relationships/hyperlink" Target="http://finder.com.au/" TargetMode="External"/><Relationship Id="rId13" Type="http://schemas.openxmlformats.org/officeDocument/2006/relationships/hyperlink" Target="http://www.finder.com.au/online-courses" TargetMode="External"/><Relationship Id="rId14" Type="http://schemas.openxmlformats.org/officeDocument/2006/relationships/hyperlink" Target="http://www.finder.com.au/online-courses" TargetMode="External"/><Relationship Id="rId15" Type="http://schemas.openxmlformats.org/officeDocument/2006/relationships/hyperlink" Target="http://finder.com.au/" TargetMode="External"/><Relationship Id="rId16" Type="http://schemas.openxmlformats.org/officeDocument/2006/relationships/hyperlink" Target="http://finder.com.au/" TargetMode="External"/><Relationship Id="rId17" Type="http://schemas.openxmlformats.org/officeDocument/2006/relationships/image" Target="media/image1.png"/><Relationship Id="rId18" Type="http://schemas.openxmlformats.org/officeDocument/2006/relationships/hyperlink" Target="http://finder.com.au/" TargetMode="External"/><Relationship Id="rId19" Type="http://schemas.openxmlformats.org/officeDocument/2006/relationships/hyperlink" Target="http://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2591</Words>
  <Characters>14775</Characters>
  <Application>Microsoft Macintosh Word</Application>
  <DocSecurity>0</DocSecurity>
  <Lines>123</Lines>
  <Paragraphs>34</Paragraphs>
  <ScaleCrop>false</ScaleCrop>
  <Company>Finder.com.au</Company>
  <LinksUpToDate>false</LinksUpToDate>
  <CharactersWithSpaces>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2015-06-18T00:28:00Z</dcterms:created>
  <dcterms:modified xsi:type="dcterms:W3CDTF">2015-06-18T00:28:00Z</dcterms:modified>
</cp:coreProperties>
</file>