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573F" w:rsidRDefault="00CB573F">
      <w:pPr>
        <w:pStyle w:val="normal0"/>
        <w:ind w:left="0"/>
        <w:contextualSpacing w:val="0"/>
      </w:pPr>
    </w:p>
    <w:tbl>
      <w:tblPr>
        <w:tblStyle w:val="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7"/>
        <w:gridCol w:w="4957"/>
      </w:tblGrid>
      <w:tr w:rsidR="00CB573F" w:rsidRPr="007822A1">
        <w:tc>
          <w:tcPr>
            <w:tcW w:w="4957" w:type="dxa"/>
            <w:tcMar>
              <w:top w:w="40" w:type="dxa"/>
              <w:left w:w="40" w:type="dxa"/>
              <w:bottom w:w="40" w:type="dxa"/>
              <w:right w:w="40" w:type="dxa"/>
            </w:tcMar>
          </w:tcPr>
          <w:p w:rsidR="00CB573F" w:rsidRPr="007822A1" w:rsidRDefault="007822A1">
            <w:pPr>
              <w:pStyle w:val="Heading1"/>
              <w:spacing w:line="240" w:lineRule="auto"/>
              <w:contextualSpacing w:val="0"/>
              <w:rPr>
                <w:rFonts w:ascii="Arial" w:hAnsi="Arial" w:cs="Arial"/>
              </w:rPr>
            </w:pPr>
            <w:bookmarkStart w:id="0" w:name="_GoBack"/>
            <w:r w:rsidRPr="007822A1">
              <w:rPr>
                <w:rFonts w:ascii="Arial" w:eastAsia="Proxima Nova" w:hAnsi="Arial" w:cs="Arial"/>
                <w:i w:val="0"/>
                <w:color w:val="1591FE"/>
                <w:sz w:val="48"/>
                <w:szCs w:val="48"/>
              </w:rPr>
              <w:t>Press release</w:t>
            </w:r>
          </w:p>
          <w:p w:rsidR="00CB573F" w:rsidRPr="007822A1" w:rsidRDefault="00CB573F">
            <w:pPr>
              <w:pStyle w:val="normal0"/>
              <w:spacing w:line="240" w:lineRule="auto"/>
              <w:ind w:left="0"/>
              <w:contextualSpacing w:val="0"/>
              <w:rPr>
                <w:rFonts w:ascii="Arial" w:hAnsi="Arial" w:cs="Arial"/>
              </w:rPr>
            </w:pPr>
          </w:p>
          <w:p w:rsidR="00CB573F" w:rsidRPr="007822A1" w:rsidRDefault="007822A1">
            <w:pPr>
              <w:pStyle w:val="Heading1"/>
              <w:spacing w:line="240" w:lineRule="auto"/>
              <w:contextualSpacing w:val="0"/>
              <w:rPr>
                <w:rFonts w:ascii="Arial" w:hAnsi="Arial" w:cs="Arial"/>
              </w:rPr>
            </w:pPr>
            <w:r w:rsidRPr="007822A1">
              <w:rPr>
                <w:rFonts w:ascii="Arial" w:eastAsia="Proxima Nova" w:hAnsi="Arial" w:cs="Arial"/>
                <w:i w:val="0"/>
                <w:color w:val="18304B"/>
              </w:rPr>
              <w:t>For immediate release</w:t>
            </w:r>
          </w:p>
          <w:p w:rsidR="00CB573F" w:rsidRPr="007822A1" w:rsidRDefault="007822A1">
            <w:pPr>
              <w:pStyle w:val="normal0"/>
              <w:spacing w:line="240" w:lineRule="auto"/>
              <w:ind w:left="0"/>
              <w:contextualSpacing w:val="0"/>
              <w:rPr>
                <w:rFonts w:ascii="Arial" w:hAnsi="Arial" w:cs="Arial"/>
              </w:rPr>
            </w:pPr>
            <w:r w:rsidRPr="007822A1">
              <w:rPr>
                <w:rFonts w:ascii="Arial" w:eastAsia="Proxima Nova" w:hAnsi="Arial" w:cs="Arial"/>
                <w:color w:val="18304B"/>
              </w:rPr>
              <w:t>June 22, 2015</w:t>
            </w:r>
          </w:p>
        </w:tc>
        <w:tc>
          <w:tcPr>
            <w:tcW w:w="4957" w:type="dxa"/>
            <w:shd w:val="clear" w:color="auto" w:fill="E5E5E5"/>
            <w:tcMar>
              <w:top w:w="288" w:type="dxa"/>
              <w:left w:w="288" w:type="dxa"/>
              <w:bottom w:w="288" w:type="dxa"/>
              <w:right w:w="288" w:type="dxa"/>
            </w:tcMar>
          </w:tcPr>
          <w:p w:rsidR="00CB573F" w:rsidRPr="007822A1" w:rsidRDefault="007822A1">
            <w:pPr>
              <w:pStyle w:val="Heading2"/>
              <w:contextualSpacing w:val="0"/>
              <w:jc w:val="right"/>
              <w:rPr>
                <w:rFonts w:ascii="Arial" w:hAnsi="Arial" w:cs="Arial"/>
              </w:rPr>
            </w:pPr>
            <w:r w:rsidRPr="007822A1">
              <w:rPr>
                <w:rFonts w:ascii="Arial" w:eastAsia="Proxima Nova" w:hAnsi="Arial" w:cs="Arial"/>
                <w:color w:val="777777"/>
              </w:rPr>
              <w:t>Michelle Hutchison</w:t>
            </w:r>
          </w:p>
          <w:p w:rsidR="00CB573F" w:rsidRPr="007822A1" w:rsidRDefault="007822A1">
            <w:pPr>
              <w:pStyle w:val="normal0"/>
              <w:contextualSpacing w:val="0"/>
              <w:jc w:val="right"/>
              <w:rPr>
                <w:rFonts w:ascii="Arial" w:hAnsi="Arial" w:cs="Arial"/>
              </w:rPr>
            </w:pPr>
            <w:r w:rsidRPr="007822A1">
              <w:rPr>
                <w:rFonts w:ascii="Arial" w:eastAsia="Proxima Nova" w:hAnsi="Arial" w:cs="Arial"/>
                <w:color w:val="777777"/>
                <w:sz w:val="20"/>
                <w:szCs w:val="20"/>
              </w:rPr>
              <w:t>Head of PR &amp; Money Expert</w:t>
            </w:r>
          </w:p>
          <w:p w:rsidR="00CB573F" w:rsidRPr="007822A1" w:rsidRDefault="007822A1">
            <w:pPr>
              <w:pStyle w:val="normal0"/>
              <w:contextualSpacing w:val="0"/>
              <w:jc w:val="right"/>
              <w:rPr>
                <w:rFonts w:ascii="Arial" w:hAnsi="Arial" w:cs="Arial"/>
              </w:rPr>
            </w:pPr>
            <w:proofErr w:type="gramStart"/>
            <w:r w:rsidRPr="007822A1">
              <w:rPr>
                <w:rFonts w:ascii="Arial" w:eastAsia="Proxima Nova" w:hAnsi="Arial" w:cs="Arial"/>
                <w:color w:val="777777"/>
                <w:sz w:val="20"/>
                <w:szCs w:val="20"/>
              </w:rPr>
              <w:t>finder.com.au</w:t>
            </w:r>
            <w:proofErr w:type="gramEnd"/>
          </w:p>
          <w:p w:rsidR="00CB573F" w:rsidRPr="007822A1" w:rsidRDefault="007822A1">
            <w:pPr>
              <w:pStyle w:val="normal0"/>
              <w:ind w:left="0"/>
              <w:contextualSpacing w:val="0"/>
              <w:jc w:val="right"/>
              <w:rPr>
                <w:rFonts w:ascii="Arial" w:hAnsi="Arial" w:cs="Arial"/>
              </w:rPr>
            </w:pPr>
            <w:r w:rsidRPr="007822A1">
              <w:rPr>
                <w:rFonts w:ascii="Arial" w:eastAsia="Proxima Nova" w:hAnsi="Arial" w:cs="Arial"/>
                <w:color w:val="777777"/>
                <w:sz w:val="20"/>
                <w:szCs w:val="20"/>
              </w:rPr>
              <w:t>+61403 192 994</w:t>
            </w:r>
          </w:p>
          <w:p w:rsidR="00CB573F" w:rsidRPr="007822A1" w:rsidRDefault="007822A1">
            <w:pPr>
              <w:pStyle w:val="normal0"/>
              <w:ind w:left="0"/>
              <w:contextualSpacing w:val="0"/>
              <w:jc w:val="right"/>
              <w:rPr>
                <w:rFonts w:ascii="Arial" w:hAnsi="Arial" w:cs="Arial"/>
              </w:rPr>
            </w:pPr>
            <w:r w:rsidRPr="007822A1">
              <w:rPr>
                <w:rFonts w:ascii="Arial" w:eastAsia="Proxima Nova" w:hAnsi="Arial" w:cs="Arial"/>
                <w:color w:val="777777"/>
                <w:sz w:val="20"/>
                <w:szCs w:val="20"/>
              </w:rPr>
              <w:t>+61 2 9299 7602</w:t>
            </w:r>
          </w:p>
          <w:p w:rsidR="00CB573F" w:rsidRPr="007822A1" w:rsidRDefault="007822A1">
            <w:pPr>
              <w:pStyle w:val="normal0"/>
              <w:contextualSpacing w:val="0"/>
              <w:jc w:val="right"/>
              <w:rPr>
                <w:rFonts w:ascii="Arial" w:hAnsi="Arial" w:cs="Arial"/>
              </w:rPr>
            </w:pPr>
            <w:r w:rsidRPr="007822A1">
              <w:rPr>
                <w:rFonts w:ascii="Arial" w:eastAsia="Proxima Nova" w:hAnsi="Arial" w:cs="Arial"/>
                <w:color w:val="777777"/>
                <w:sz w:val="20"/>
                <w:szCs w:val="20"/>
              </w:rPr>
              <w:t>Michelle@finder.com.au</w:t>
            </w:r>
          </w:p>
          <w:p w:rsidR="00CB573F" w:rsidRPr="007822A1" w:rsidRDefault="007822A1">
            <w:pPr>
              <w:pStyle w:val="normal0"/>
              <w:contextualSpacing w:val="0"/>
              <w:jc w:val="right"/>
              <w:rPr>
                <w:rFonts w:ascii="Arial" w:hAnsi="Arial" w:cs="Arial"/>
              </w:rPr>
            </w:pPr>
            <w:r w:rsidRPr="007822A1">
              <w:rPr>
                <w:rFonts w:ascii="Arial" w:eastAsia="Proxima Nova" w:hAnsi="Arial" w:cs="Arial"/>
                <w:color w:val="777777"/>
                <w:sz w:val="20"/>
                <w:szCs w:val="20"/>
              </w:rPr>
              <w:t>@</w:t>
            </w:r>
            <w:proofErr w:type="spellStart"/>
            <w:proofErr w:type="gramStart"/>
            <w:r w:rsidRPr="007822A1">
              <w:rPr>
                <w:rFonts w:ascii="Arial" w:eastAsia="Proxima Nova" w:hAnsi="Arial" w:cs="Arial"/>
                <w:color w:val="777777"/>
                <w:sz w:val="20"/>
                <w:szCs w:val="20"/>
              </w:rPr>
              <w:t>finder</w:t>
            </w:r>
            <w:proofErr w:type="gramEnd"/>
            <w:r w:rsidRPr="007822A1">
              <w:rPr>
                <w:rFonts w:ascii="Arial" w:eastAsia="Proxima Nova" w:hAnsi="Arial" w:cs="Arial"/>
                <w:color w:val="777777"/>
                <w:sz w:val="20"/>
                <w:szCs w:val="20"/>
              </w:rPr>
              <w:t>_news</w:t>
            </w:r>
            <w:proofErr w:type="spellEnd"/>
          </w:p>
        </w:tc>
      </w:tr>
    </w:tbl>
    <w:p w:rsidR="00CB573F" w:rsidRPr="007822A1" w:rsidRDefault="00CB573F">
      <w:pPr>
        <w:pStyle w:val="normal0"/>
        <w:ind w:left="0"/>
        <w:contextualSpacing w:val="0"/>
        <w:rPr>
          <w:rFonts w:ascii="Arial" w:hAnsi="Arial" w:cs="Arial"/>
        </w:rPr>
      </w:pPr>
    </w:p>
    <w:p w:rsidR="00CB573F" w:rsidRPr="007822A1" w:rsidRDefault="007822A1" w:rsidP="007822A1">
      <w:pPr>
        <w:pStyle w:val="normal0"/>
        <w:contextualSpacing w:val="0"/>
        <w:rPr>
          <w:rFonts w:ascii="Arial" w:hAnsi="Arial" w:cs="Arial"/>
        </w:rPr>
      </w:pPr>
      <w:r>
        <w:rPr>
          <w:rFonts w:ascii="Arial" w:eastAsia="Proxima Nova" w:hAnsi="Arial" w:cs="Arial"/>
          <w:b/>
          <w:color w:val="1591FE"/>
          <w:sz w:val="48"/>
          <w:szCs w:val="48"/>
        </w:rPr>
        <w:t xml:space="preserve">Workplace safety risk: </w:t>
      </w:r>
      <w:r w:rsidRPr="007822A1">
        <w:rPr>
          <w:rFonts w:ascii="Arial" w:eastAsia="Proxima Nova" w:hAnsi="Arial" w:cs="Arial"/>
          <w:b/>
          <w:color w:val="1591FE"/>
          <w:sz w:val="48"/>
          <w:szCs w:val="48"/>
        </w:rPr>
        <w:t>200,000</w:t>
      </w:r>
      <w:r>
        <w:rPr>
          <w:rFonts w:ascii="Arial" w:eastAsia="Proxima Nova" w:hAnsi="Arial" w:cs="Arial"/>
          <w:b/>
          <w:color w:val="1591FE"/>
          <w:sz w:val="48"/>
          <w:szCs w:val="48"/>
        </w:rPr>
        <w:t>+</w:t>
      </w:r>
      <w:r w:rsidRPr="007822A1">
        <w:rPr>
          <w:rFonts w:ascii="Arial" w:eastAsia="Proxima Nova" w:hAnsi="Arial" w:cs="Arial"/>
          <w:b/>
          <w:color w:val="1591FE"/>
          <w:sz w:val="48"/>
          <w:szCs w:val="48"/>
        </w:rPr>
        <w:t xml:space="preserve"> Aussies not compensated for work-related injuries</w:t>
      </w:r>
    </w:p>
    <w:tbl>
      <w:tblPr>
        <w:tblStyle w:val="a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CB573F">
        <w:tc>
          <w:tcPr>
            <w:tcW w:w="9915" w:type="dxa"/>
            <w:shd w:val="clear" w:color="auto" w:fill="E5E5E5"/>
            <w:tcMar>
              <w:top w:w="288" w:type="dxa"/>
              <w:left w:w="288" w:type="dxa"/>
              <w:bottom w:w="288" w:type="dxa"/>
              <w:right w:w="288" w:type="dxa"/>
            </w:tcMar>
          </w:tcPr>
          <w:p w:rsidR="00CB573F" w:rsidRDefault="007822A1">
            <w:pPr>
              <w:pStyle w:val="normal0"/>
              <w:numPr>
                <w:ilvl w:val="0"/>
                <w:numId w:val="5"/>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 xml:space="preserve">Almost two in five Australians not compensated for injuries sustained at work </w:t>
            </w:r>
          </w:p>
          <w:p w:rsidR="00CB573F" w:rsidRDefault="007822A1">
            <w:pPr>
              <w:pStyle w:val="normal0"/>
              <w:numPr>
                <w:ilvl w:val="0"/>
                <w:numId w:val="5"/>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41,216 Australians spent over two working weeks out of action and without any financial support</w:t>
            </w:r>
          </w:p>
          <w:p w:rsidR="00CB573F" w:rsidRDefault="007822A1">
            <w:pPr>
              <w:pStyle w:val="normal0"/>
              <w:numPr>
                <w:ilvl w:val="0"/>
                <w:numId w:val="5"/>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 xml:space="preserve">Men found to be more likely to take time off, but women more likely to be injured off-site </w:t>
            </w:r>
          </w:p>
        </w:tc>
      </w:tr>
    </w:tbl>
    <w:p w:rsidR="00CB573F" w:rsidRDefault="00CB573F">
      <w:pPr>
        <w:pStyle w:val="normal0"/>
        <w:spacing w:line="240" w:lineRule="auto"/>
        <w:ind w:left="0"/>
        <w:contextualSpacing w:val="0"/>
      </w:pPr>
    </w:p>
    <w:p w:rsidR="00CB573F" w:rsidRDefault="007822A1">
      <w:pPr>
        <w:pStyle w:val="normal0"/>
        <w:spacing w:line="240" w:lineRule="auto"/>
        <w:ind w:left="0"/>
        <w:contextualSpacing w:val="0"/>
      </w:pPr>
      <w:r w:rsidRPr="002872C4">
        <w:rPr>
          <w:rFonts w:ascii="Arial" w:eastAsia="Proxima Nova" w:hAnsi="Arial" w:cs="Arial"/>
          <w:b/>
          <w:color w:val="000000"/>
        </w:rPr>
        <w:t>June 22, 2015, SYDNEY</w:t>
      </w:r>
      <w:r w:rsidRPr="002872C4">
        <w:rPr>
          <w:rFonts w:ascii="Arial" w:eastAsia="Proxima Nova" w:hAnsi="Arial" w:cs="Arial"/>
          <w:color w:val="000000"/>
        </w:rPr>
        <w:t xml:space="preserve"> </w:t>
      </w:r>
      <w:r w:rsidRPr="002872C4">
        <w:rPr>
          <w:rFonts w:ascii="Arial" w:eastAsia="Arial" w:hAnsi="Arial" w:cs="Arial"/>
          <w:color w:val="000000"/>
        </w:rPr>
        <w:t>–</w:t>
      </w:r>
      <w:r w:rsidRPr="002872C4">
        <w:rPr>
          <w:rFonts w:ascii="Arial" w:eastAsia="Arial" w:hAnsi="Arial" w:cs="Arial"/>
          <w:color w:val="000000"/>
          <w:sz w:val="22"/>
          <w:szCs w:val="22"/>
        </w:rPr>
        <w:t xml:space="preserve"> More</w:t>
      </w:r>
      <w:r>
        <w:rPr>
          <w:rFonts w:ascii="Arial" w:eastAsia="Arial" w:hAnsi="Arial" w:cs="Arial"/>
          <w:color w:val="000000"/>
          <w:sz w:val="22"/>
          <w:szCs w:val="22"/>
        </w:rPr>
        <w:t xml:space="preserve"> than 200,000</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Australians who experienced injuries or illnesses on the job were not compensated last financial year, despite the majority needing time off work, research by one of Australia’s biggest comparison websites, </w:t>
      </w:r>
      <w:hyperlink r:id="rId8">
        <w:r>
          <w:rPr>
            <w:rFonts w:ascii="Arial" w:eastAsia="Arial" w:hAnsi="Arial" w:cs="Arial"/>
            <w:color w:val="1155CC"/>
            <w:sz w:val="22"/>
            <w:szCs w:val="22"/>
            <w:u w:val="single"/>
          </w:rPr>
          <w:t>lifeinsurancefinder.com.</w:t>
        </w:r>
      </w:hyperlink>
      <w:hyperlink r:id="rId9">
        <w:proofErr w:type="gramStart"/>
        <w:r>
          <w:rPr>
            <w:rFonts w:ascii="Arial" w:eastAsia="Arial" w:hAnsi="Arial" w:cs="Arial"/>
            <w:color w:val="1155CC"/>
            <w:sz w:val="22"/>
            <w:szCs w:val="22"/>
            <w:u w:val="single"/>
          </w:rPr>
          <w:t>au</w:t>
        </w:r>
        <w:proofErr w:type="gramEnd"/>
      </w:hyperlink>
      <w:r>
        <w:rPr>
          <w:rFonts w:ascii="Arial" w:eastAsia="Arial" w:hAnsi="Arial" w:cs="Arial"/>
          <w:color w:val="000000"/>
          <w:sz w:val="22"/>
          <w:szCs w:val="22"/>
          <w:vertAlign w:val="superscript"/>
        </w:rPr>
        <w:footnoteReference w:id="2"/>
      </w:r>
      <w:r w:rsidR="002872C4">
        <w:rPr>
          <w:rFonts w:ascii="Arial" w:eastAsia="Arial" w:hAnsi="Arial" w:cs="Arial"/>
          <w:color w:val="000000"/>
          <w:sz w:val="22"/>
          <w:szCs w:val="22"/>
        </w:rPr>
        <w:t xml:space="preserve"> </w:t>
      </w:r>
      <w:r>
        <w:rPr>
          <w:rFonts w:ascii="Arial" w:eastAsia="Arial" w:hAnsi="Arial" w:cs="Arial"/>
          <w:color w:val="000000"/>
          <w:sz w:val="22"/>
          <w:szCs w:val="22"/>
        </w:rPr>
        <w:t xml:space="preserve">revealed. </w:t>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color w:val="000000"/>
          <w:sz w:val="22"/>
          <w:szCs w:val="22"/>
        </w:rPr>
        <w:t xml:space="preserve">The </w:t>
      </w:r>
      <w:hyperlink r:id="rId10">
        <w:r>
          <w:rPr>
            <w:rFonts w:ascii="Arial" w:eastAsia="Arial" w:hAnsi="Arial" w:cs="Arial"/>
            <w:color w:val="1155CC"/>
            <w:sz w:val="22"/>
            <w:szCs w:val="22"/>
            <w:u w:val="single"/>
          </w:rPr>
          <w:t>lifeinsurancefinder.com.au</w:t>
        </w:r>
      </w:hyperlink>
      <w:r>
        <w:rPr>
          <w:rFonts w:ascii="Arial" w:eastAsia="Arial" w:hAnsi="Arial" w:cs="Arial"/>
          <w:color w:val="000000"/>
          <w:sz w:val="22"/>
          <w:szCs w:val="22"/>
        </w:rPr>
        <w:t xml:space="preserve"> new study of figures from the latest Australian Bureau of Statistics’ latest Work Related Injuries Australia</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revealed that 531,800 people experienced a work-related injury or illness for the year, of which 205,600 or almost two in five people (38.7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did not receive compensation, including paid sick leave.</w:t>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color w:val="000000"/>
          <w:sz w:val="22"/>
          <w:szCs w:val="22"/>
        </w:rPr>
        <w:t xml:space="preserve">One in five Australians (106,500) who were injured or fell ill at work took two working weeks or longer to recover. This included an estimated 41,216 people who weren’t financially compensated. </w:t>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color w:val="000000"/>
          <w:sz w:val="22"/>
          <w:szCs w:val="22"/>
        </w:rPr>
        <w:t xml:space="preserve">While most Australians who fell ill or were injured at work took time off to recover, almost two in five people (38.6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or 205,100 didn’t take time off work.</w:t>
      </w:r>
    </w:p>
    <w:p w:rsidR="00CB573F" w:rsidRDefault="00CB573F">
      <w:pPr>
        <w:pStyle w:val="normal0"/>
        <w:ind w:left="0"/>
        <w:contextualSpacing w:val="0"/>
      </w:pPr>
    </w:p>
    <w:p w:rsidR="00CB573F" w:rsidRDefault="007822A1">
      <w:pPr>
        <w:pStyle w:val="normal0"/>
        <w:ind w:left="0"/>
        <w:contextualSpacing w:val="0"/>
        <w:jc w:val="center"/>
      </w:pPr>
      <w:r>
        <w:rPr>
          <w:noProof/>
          <w:lang w:val="en-US"/>
        </w:rPr>
        <w:lastRenderedPageBreak/>
        <w:drawing>
          <wp:inline distT="114300" distB="114300" distL="114300" distR="114300">
            <wp:extent cx="2990850" cy="5458301"/>
            <wp:effectExtent l="12700" t="12700" r="12700" b="127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2990850" cy="5458301"/>
                    </a:xfrm>
                    <a:prstGeom prst="rect">
                      <a:avLst/>
                    </a:prstGeom>
                    <a:ln w="12700">
                      <a:solidFill>
                        <a:srgbClr val="000000"/>
                      </a:solidFill>
                      <a:prstDash val="solid"/>
                    </a:ln>
                  </pic:spPr>
                </pic:pic>
              </a:graphicData>
            </a:graphic>
          </wp:inline>
        </w:drawing>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b/>
          <w:color w:val="000000"/>
          <w:sz w:val="22"/>
          <w:szCs w:val="22"/>
        </w:rPr>
        <w:t>To embed this interactive graphic:</w:t>
      </w: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7"/>
        <w:gridCol w:w="4958"/>
      </w:tblGrid>
      <w:tr w:rsidR="00CB573F">
        <w:tc>
          <w:tcPr>
            <w:tcW w:w="4957" w:type="dxa"/>
            <w:tcMar>
              <w:top w:w="100" w:type="dxa"/>
              <w:left w:w="100" w:type="dxa"/>
              <w:bottom w:w="100" w:type="dxa"/>
              <w:right w:w="100" w:type="dxa"/>
            </w:tcMar>
          </w:tcPr>
          <w:p w:rsidR="00CB573F" w:rsidRDefault="007822A1">
            <w:pPr>
              <w:pStyle w:val="normal0"/>
              <w:spacing w:line="240" w:lineRule="auto"/>
              <w:ind w:left="0"/>
              <w:contextualSpacing w:val="0"/>
            </w:pPr>
            <w:proofErr w:type="spellStart"/>
            <w:r>
              <w:rPr>
                <w:rFonts w:ascii="Arial" w:eastAsia="Arial" w:hAnsi="Arial" w:cs="Arial"/>
                <w:color w:val="000000"/>
                <w:sz w:val="18"/>
                <w:szCs w:val="18"/>
              </w:rPr>
              <w:t>Javascript</w:t>
            </w:r>
            <w:proofErr w:type="spellEnd"/>
          </w:p>
        </w:tc>
        <w:tc>
          <w:tcPr>
            <w:tcW w:w="4957" w:type="dxa"/>
            <w:tcMar>
              <w:top w:w="100" w:type="dxa"/>
              <w:left w:w="100" w:type="dxa"/>
              <w:bottom w:w="100" w:type="dxa"/>
              <w:right w:w="100" w:type="dxa"/>
            </w:tcMar>
          </w:tcPr>
          <w:p w:rsidR="00CB573F" w:rsidRDefault="007822A1">
            <w:pPr>
              <w:pStyle w:val="normal0"/>
              <w:spacing w:line="240" w:lineRule="auto"/>
              <w:ind w:left="0"/>
              <w:contextualSpacing w:val="0"/>
            </w:pPr>
            <w:proofErr w:type="spellStart"/>
            <w:proofErr w:type="gramStart"/>
            <w:r>
              <w:rPr>
                <w:rFonts w:ascii="Arial" w:eastAsia="Arial" w:hAnsi="Arial" w:cs="Arial"/>
                <w:color w:val="000000"/>
                <w:sz w:val="18"/>
                <w:szCs w:val="18"/>
              </w:rPr>
              <w:t>iframe</w:t>
            </w:r>
            <w:proofErr w:type="spellEnd"/>
            <w:proofErr w:type="gramEnd"/>
          </w:p>
        </w:tc>
      </w:tr>
      <w:tr w:rsidR="00CB573F">
        <w:tc>
          <w:tcPr>
            <w:tcW w:w="4957" w:type="dxa"/>
            <w:tcMar>
              <w:top w:w="100" w:type="dxa"/>
              <w:left w:w="100" w:type="dxa"/>
              <w:bottom w:w="100" w:type="dxa"/>
              <w:right w:w="100" w:type="dxa"/>
            </w:tcMar>
          </w:tcPr>
          <w:p w:rsidR="00CB573F" w:rsidRDefault="007822A1">
            <w:pPr>
              <w:pStyle w:val="normal0"/>
              <w:spacing w:line="240" w:lineRule="auto"/>
              <w:ind w:left="0"/>
              <w:contextualSpacing w:val="0"/>
            </w:pPr>
            <w:r>
              <w:rPr>
                <w:rFonts w:ascii="Arial" w:eastAsia="Arial" w:hAnsi="Arial" w:cs="Arial"/>
                <w:color w:val="000000"/>
                <w:sz w:val="18"/>
                <w:szCs w:val="18"/>
              </w:rPr>
              <w:t>&lt;</w:t>
            </w:r>
            <w:proofErr w:type="gramStart"/>
            <w:r>
              <w:rPr>
                <w:rFonts w:ascii="Arial" w:eastAsia="Arial" w:hAnsi="Arial" w:cs="Arial"/>
                <w:color w:val="000000"/>
                <w:sz w:val="18"/>
                <w:szCs w:val="18"/>
              </w:rPr>
              <w:t>script</w:t>
            </w:r>
            <w:proofErr w:type="gramEnd"/>
            <w:r>
              <w:rPr>
                <w:rFonts w:ascii="Arial" w:eastAsia="Arial" w:hAnsi="Arial" w:cs="Arial"/>
                <w:color w:val="000000"/>
                <w:sz w:val="18"/>
                <w:szCs w:val="18"/>
              </w:rPr>
              <w:t xml:space="preserve"> id="infogram_0_are_you_prepared" </w:t>
            </w:r>
            <w:proofErr w:type="spellStart"/>
            <w:r>
              <w:rPr>
                <w:rFonts w:ascii="Arial" w:eastAsia="Arial" w:hAnsi="Arial" w:cs="Arial"/>
                <w:color w:val="000000"/>
                <w:sz w:val="18"/>
                <w:szCs w:val="18"/>
              </w:rPr>
              <w:t>src</w:t>
            </w:r>
            <w:proofErr w:type="spellEnd"/>
            <w:r>
              <w:rPr>
                <w:rFonts w:ascii="Arial" w:eastAsia="Arial" w:hAnsi="Arial" w:cs="Arial"/>
                <w:color w:val="000000"/>
                <w:sz w:val="18"/>
                <w:szCs w:val="18"/>
              </w:rPr>
              <w:t>="//e.infogr.am/</w:t>
            </w:r>
            <w:proofErr w:type="spellStart"/>
            <w:r>
              <w:rPr>
                <w:rFonts w:ascii="Arial" w:eastAsia="Arial" w:hAnsi="Arial" w:cs="Arial"/>
                <w:color w:val="000000"/>
                <w:sz w:val="18"/>
                <w:szCs w:val="18"/>
              </w:rPr>
              <w:t>js</w:t>
            </w:r>
            <w:proofErr w:type="spellEnd"/>
            <w:r>
              <w:rPr>
                <w:rFonts w:ascii="Arial" w:eastAsia="Arial" w:hAnsi="Arial" w:cs="Arial"/>
                <w:color w:val="000000"/>
                <w:sz w:val="18"/>
                <w:szCs w:val="18"/>
              </w:rPr>
              <w:t>/embed.js?l6s" type="text/</w:t>
            </w:r>
            <w:proofErr w:type="spellStart"/>
            <w:r>
              <w:rPr>
                <w:rFonts w:ascii="Arial" w:eastAsia="Arial" w:hAnsi="Arial" w:cs="Arial"/>
                <w:color w:val="000000"/>
                <w:sz w:val="18"/>
                <w:szCs w:val="18"/>
              </w:rPr>
              <w:t>javascript</w:t>
            </w:r>
            <w:proofErr w:type="spellEnd"/>
            <w:r>
              <w:rPr>
                <w:rFonts w:ascii="Arial" w:eastAsia="Arial" w:hAnsi="Arial" w:cs="Arial"/>
                <w:color w:val="000000"/>
                <w:sz w:val="18"/>
                <w:szCs w:val="18"/>
              </w:rPr>
              <w:t>"&gt;&lt;/script&gt;</w:t>
            </w:r>
          </w:p>
        </w:tc>
        <w:tc>
          <w:tcPr>
            <w:tcW w:w="4957" w:type="dxa"/>
            <w:tcMar>
              <w:top w:w="100" w:type="dxa"/>
              <w:left w:w="100" w:type="dxa"/>
              <w:bottom w:w="100" w:type="dxa"/>
              <w:right w:w="100" w:type="dxa"/>
            </w:tcMar>
          </w:tcPr>
          <w:p w:rsidR="00CB573F" w:rsidRDefault="007822A1">
            <w:pPr>
              <w:pStyle w:val="normal0"/>
              <w:spacing w:line="240" w:lineRule="auto"/>
              <w:ind w:left="0"/>
              <w:contextualSpacing w:val="0"/>
            </w:pPr>
            <w:r>
              <w:rPr>
                <w:rFonts w:ascii="Arial" w:eastAsia="Arial" w:hAnsi="Arial" w:cs="Arial"/>
                <w:color w:val="000000"/>
                <w:sz w:val="18"/>
                <w:szCs w:val="18"/>
              </w:rPr>
              <w:t>&lt;</w:t>
            </w:r>
            <w:proofErr w:type="spellStart"/>
            <w:proofErr w:type="gramStart"/>
            <w:r>
              <w:rPr>
                <w:rFonts w:ascii="Arial" w:eastAsia="Arial" w:hAnsi="Arial" w:cs="Arial"/>
                <w:color w:val="000000"/>
                <w:sz w:val="18"/>
                <w:szCs w:val="18"/>
              </w:rPr>
              <w:t>iframe</w:t>
            </w:r>
            <w:proofErr w:type="spellEnd"/>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src</w:t>
            </w:r>
            <w:proofErr w:type="spellEnd"/>
            <w:r>
              <w:rPr>
                <w:rFonts w:ascii="Arial" w:eastAsia="Arial" w:hAnsi="Arial" w:cs="Arial"/>
                <w:color w:val="000000"/>
                <w:sz w:val="18"/>
                <w:szCs w:val="18"/>
              </w:rPr>
              <w:t>="//e.infogr.am/</w:t>
            </w:r>
            <w:proofErr w:type="spellStart"/>
            <w:r>
              <w:rPr>
                <w:rFonts w:ascii="Arial" w:eastAsia="Arial" w:hAnsi="Arial" w:cs="Arial"/>
                <w:color w:val="000000"/>
                <w:sz w:val="18"/>
                <w:szCs w:val="18"/>
              </w:rPr>
              <w:t>are_you_prepared?src</w:t>
            </w:r>
            <w:proofErr w:type="spellEnd"/>
            <w:r>
              <w:rPr>
                <w:rFonts w:ascii="Arial" w:eastAsia="Arial" w:hAnsi="Arial" w:cs="Arial"/>
                <w:color w:val="000000"/>
                <w:sz w:val="18"/>
                <w:szCs w:val="18"/>
              </w:rPr>
              <w:t xml:space="preserve">=embed" width="550" height="1216" scrolling="no" </w:t>
            </w:r>
            <w:proofErr w:type="spellStart"/>
            <w:r>
              <w:rPr>
                <w:rFonts w:ascii="Arial" w:eastAsia="Arial" w:hAnsi="Arial" w:cs="Arial"/>
                <w:color w:val="000000"/>
                <w:sz w:val="18"/>
                <w:szCs w:val="18"/>
              </w:rPr>
              <w:t>frameborder</w:t>
            </w:r>
            <w:proofErr w:type="spellEnd"/>
            <w:r>
              <w:rPr>
                <w:rFonts w:ascii="Arial" w:eastAsia="Arial" w:hAnsi="Arial" w:cs="Arial"/>
                <w:color w:val="000000"/>
                <w:sz w:val="18"/>
                <w:szCs w:val="18"/>
              </w:rPr>
              <w:t>="0" style="</w:t>
            </w:r>
            <w:proofErr w:type="spellStart"/>
            <w:r>
              <w:rPr>
                <w:rFonts w:ascii="Arial" w:eastAsia="Arial" w:hAnsi="Arial" w:cs="Arial"/>
                <w:color w:val="000000"/>
                <w:sz w:val="18"/>
                <w:szCs w:val="18"/>
              </w:rPr>
              <w:t>border:none</w:t>
            </w:r>
            <w:proofErr w:type="spellEnd"/>
            <w:r>
              <w:rPr>
                <w:rFonts w:ascii="Arial" w:eastAsia="Arial" w:hAnsi="Arial" w:cs="Arial"/>
                <w:color w:val="000000"/>
                <w:sz w:val="18"/>
                <w:szCs w:val="18"/>
              </w:rPr>
              <w:t>;"&gt;&lt;/</w:t>
            </w:r>
            <w:proofErr w:type="spellStart"/>
            <w:r>
              <w:rPr>
                <w:rFonts w:ascii="Arial" w:eastAsia="Arial" w:hAnsi="Arial" w:cs="Arial"/>
                <w:color w:val="000000"/>
                <w:sz w:val="18"/>
                <w:szCs w:val="18"/>
              </w:rPr>
              <w:t>iframe</w:t>
            </w:r>
            <w:proofErr w:type="spellEnd"/>
            <w:r>
              <w:rPr>
                <w:rFonts w:ascii="Arial" w:eastAsia="Arial" w:hAnsi="Arial" w:cs="Arial"/>
                <w:color w:val="000000"/>
                <w:sz w:val="18"/>
                <w:szCs w:val="18"/>
              </w:rPr>
              <w:t>&gt;</w:t>
            </w:r>
          </w:p>
        </w:tc>
      </w:tr>
    </w:tbl>
    <w:p w:rsidR="00CB573F" w:rsidRDefault="00CB573F">
      <w:pPr>
        <w:pStyle w:val="normal0"/>
        <w:ind w:left="0"/>
        <w:contextualSpacing w:val="0"/>
      </w:pPr>
    </w:p>
    <w:p w:rsidR="002872C4" w:rsidRDefault="002872C4">
      <w:pPr>
        <w:pStyle w:val="normal0"/>
        <w:ind w:left="0"/>
        <w:contextualSpacing w:val="0"/>
      </w:pPr>
    </w:p>
    <w:p w:rsidR="002872C4" w:rsidRDefault="002872C4">
      <w:pPr>
        <w:pStyle w:val="normal0"/>
        <w:ind w:left="0"/>
        <w:contextualSpacing w:val="0"/>
      </w:pPr>
    </w:p>
    <w:p w:rsidR="002872C4" w:rsidRDefault="002872C4">
      <w:pPr>
        <w:pStyle w:val="normal0"/>
        <w:ind w:left="0"/>
        <w:contextualSpacing w:val="0"/>
      </w:pPr>
    </w:p>
    <w:p w:rsidR="00CB573F" w:rsidRDefault="007822A1">
      <w:pPr>
        <w:pStyle w:val="normal0"/>
        <w:ind w:left="0"/>
        <w:contextualSpacing w:val="0"/>
      </w:pPr>
      <w:r>
        <w:rPr>
          <w:rFonts w:ascii="Arial" w:eastAsia="Arial" w:hAnsi="Arial" w:cs="Arial"/>
          <w:color w:val="000000"/>
          <w:sz w:val="22"/>
          <w:szCs w:val="22"/>
        </w:rPr>
        <w:t xml:space="preserve">Michelle Hutchison, Money Expert at </w:t>
      </w:r>
      <w:hyperlink r:id="rId12">
        <w:r>
          <w:rPr>
            <w:rFonts w:ascii="Arial" w:eastAsia="Arial" w:hAnsi="Arial" w:cs="Arial"/>
            <w:color w:val="1155CC"/>
            <w:sz w:val="22"/>
            <w:szCs w:val="22"/>
            <w:u w:val="single"/>
          </w:rPr>
          <w:t>lifeinsurancefinder.com.au</w:t>
        </w:r>
      </w:hyperlink>
      <w:r>
        <w:rPr>
          <w:rFonts w:ascii="Arial" w:eastAsia="Arial" w:hAnsi="Arial" w:cs="Arial"/>
          <w:color w:val="000000"/>
          <w:sz w:val="22"/>
          <w:szCs w:val="22"/>
        </w:rPr>
        <w:t>, said the number of people who are not aware of their compensation rights is worrying.</w:t>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color w:val="000000"/>
          <w:sz w:val="22"/>
          <w:szCs w:val="22"/>
        </w:rPr>
        <w:t xml:space="preserve">“It’s alarming that so many Australians aren’t taking steps to cover themselves and their households financially. Our research shows that over 40,000 Australians who were injured or fell ill at work didn’t receive compensation or sick leave because they either weren’t aware or didn’t think they were eligible. </w:t>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color w:val="000000"/>
          <w:sz w:val="22"/>
          <w:szCs w:val="22"/>
        </w:rPr>
        <w:t>“Another 16,000 people didn’t take out compensation due to a perceived negative impact on their current or future work.”</w:t>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b/>
          <w:color w:val="000000"/>
          <w:sz w:val="22"/>
          <w:szCs w:val="22"/>
        </w:rPr>
        <w:t>Work-related injury or illness</w:t>
      </w:r>
    </w:p>
    <w:p w:rsidR="00CB573F" w:rsidRDefault="007822A1">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Sprain/strain: 33.1%</w:t>
      </w:r>
    </w:p>
    <w:p w:rsidR="00CB573F" w:rsidRDefault="007822A1">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Chronic joint or muscle condition: 21.1%</w:t>
      </w:r>
    </w:p>
    <w:p w:rsidR="00CB573F" w:rsidRDefault="007822A1">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Cut/open wound: 14.2%</w:t>
      </w:r>
    </w:p>
    <w:p w:rsidR="00CB573F" w:rsidRDefault="007822A1">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Crushing injury/internal organ damage: 8.6%</w:t>
      </w:r>
    </w:p>
    <w:p w:rsidR="00CB573F" w:rsidRDefault="007822A1">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Fracture: 6.8%</w:t>
      </w:r>
    </w:p>
    <w:p w:rsidR="00CB573F" w:rsidRDefault="007822A1">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Other: 6.2%</w:t>
      </w:r>
    </w:p>
    <w:p w:rsidR="00CB573F" w:rsidRDefault="007822A1">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Stress or other mental condition: 4.8%</w:t>
      </w:r>
    </w:p>
    <w:p w:rsidR="00CB573F" w:rsidRDefault="007822A1">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Burns: 4.3%</w:t>
      </w:r>
    </w:p>
    <w:p w:rsidR="00CB573F" w:rsidRDefault="007822A1">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Superficial injury: 0.9%</w:t>
      </w:r>
    </w:p>
    <w:p w:rsidR="00CB573F" w:rsidRPr="002872C4" w:rsidRDefault="002872C4" w:rsidP="002872C4">
      <w:pPr>
        <w:widowControl/>
        <w:spacing w:line="240" w:lineRule="auto"/>
        <w:contextualSpacing w:val="0"/>
        <w:rPr>
          <w:rFonts w:ascii="Times" w:eastAsia="Times New Roman" w:hAnsi="Times" w:cs="Times New Roman"/>
          <w:color w:val="auto"/>
          <w:sz w:val="20"/>
          <w:szCs w:val="20"/>
        </w:rPr>
      </w:pPr>
      <w:r w:rsidRPr="002872C4">
        <w:rPr>
          <w:rFonts w:ascii="Arial" w:eastAsia="Times New Roman" w:hAnsi="Arial" w:cs="Arial"/>
          <w:color w:val="000000"/>
          <w:sz w:val="18"/>
          <w:szCs w:val="18"/>
        </w:rPr>
        <w:t xml:space="preserve">Ranked by highest proportion of injuries/illnesses, Source: ABS Work Related Injuries Australia, </w:t>
      </w:r>
      <w:hyperlink r:id="rId13" w:history="1">
        <w:r w:rsidRPr="002872C4">
          <w:rPr>
            <w:rFonts w:ascii="Arial" w:eastAsia="Times New Roman" w:hAnsi="Arial" w:cs="Arial"/>
            <w:color w:val="1155CC"/>
            <w:sz w:val="18"/>
            <w:szCs w:val="18"/>
            <w:u w:val="single"/>
          </w:rPr>
          <w:t>lifeinsurancefinder.com.au</w:t>
        </w:r>
      </w:hyperlink>
    </w:p>
    <w:p w:rsidR="002872C4" w:rsidRDefault="002872C4">
      <w:pPr>
        <w:pStyle w:val="normal0"/>
        <w:ind w:left="0"/>
        <w:contextualSpacing w:val="0"/>
        <w:rPr>
          <w:rFonts w:ascii="Arial" w:eastAsia="Arial" w:hAnsi="Arial" w:cs="Arial"/>
          <w:color w:val="000000"/>
          <w:sz w:val="22"/>
          <w:szCs w:val="22"/>
        </w:rPr>
      </w:pPr>
    </w:p>
    <w:p w:rsidR="00CB573F" w:rsidRDefault="007822A1">
      <w:pPr>
        <w:pStyle w:val="normal0"/>
        <w:ind w:left="0"/>
        <w:contextualSpacing w:val="0"/>
      </w:pPr>
      <w:r>
        <w:rPr>
          <w:rFonts w:ascii="Arial" w:eastAsia="Arial" w:hAnsi="Arial" w:cs="Arial"/>
          <w:color w:val="000000"/>
          <w:sz w:val="22"/>
          <w:szCs w:val="22"/>
        </w:rPr>
        <w:t xml:space="preserve">The </w:t>
      </w:r>
      <w:hyperlink r:id="rId14">
        <w:r>
          <w:rPr>
            <w:rFonts w:ascii="Arial" w:eastAsia="Arial" w:hAnsi="Arial" w:cs="Arial"/>
            <w:color w:val="1155CC"/>
            <w:sz w:val="22"/>
            <w:szCs w:val="22"/>
            <w:u w:val="single"/>
          </w:rPr>
          <w:t>lifeinsurancefinder.com.au</w:t>
        </w:r>
      </w:hyperlink>
      <w:r>
        <w:rPr>
          <w:rFonts w:ascii="Arial" w:eastAsia="Arial" w:hAnsi="Arial" w:cs="Arial"/>
          <w:color w:val="000000"/>
          <w:sz w:val="22"/>
          <w:szCs w:val="22"/>
        </w:rPr>
        <w:t xml:space="preserve"> research also found that while 91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of these work-related injuries and illnesses occurred on-site (483,600), women were more than twice as likely to be injured travelling to or from work (8,600 women compared to 3,700 men). Surprisingly, women were also more prone to being injured during lunchtime or break activities than men (6,700 compared to 5,700).</w:t>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color w:val="000000"/>
          <w:sz w:val="22"/>
          <w:szCs w:val="22"/>
        </w:rPr>
        <w:t>“Australians need to take action to prevent their bank accounts from taking a hit, should they be put out of work due to injuries or illness. This is especially the case if you provide for a household or have rolling financial commitments such as rent or bills.</w:t>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color w:val="000000"/>
          <w:sz w:val="22"/>
          <w:szCs w:val="22"/>
        </w:rPr>
        <w:t>“</w:t>
      </w:r>
      <w:hyperlink r:id="rId15">
        <w:r>
          <w:rPr>
            <w:rFonts w:ascii="Arial" w:eastAsia="Arial" w:hAnsi="Arial" w:cs="Arial"/>
            <w:color w:val="1155CC"/>
            <w:sz w:val="22"/>
            <w:szCs w:val="22"/>
            <w:u w:val="single"/>
          </w:rPr>
          <w:t>Finding suitable income protection</w:t>
        </w:r>
      </w:hyperlink>
      <w:r>
        <w:rPr>
          <w:rFonts w:ascii="Arial" w:eastAsia="Arial" w:hAnsi="Arial" w:cs="Arial"/>
          <w:color w:val="000000"/>
          <w:sz w:val="22"/>
          <w:szCs w:val="22"/>
        </w:rPr>
        <w:t xml:space="preserve"> can be one way to weaken the blow of a work-related injury or illness, and can give you a financial crutch to lean on while you’re recovering – just don’t be one of the two in five who don’t make the effort to find compensation,” said Mrs Hutchison.</w:t>
      </w:r>
    </w:p>
    <w:p w:rsidR="00CB573F" w:rsidRDefault="00CB573F">
      <w:pPr>
        <w:pStyle w:val="normal0"/>
        <w:ind w:left="0"/>
        <w:contextualSpacing w:val="0"/>
      </w:pPr>
    </w:p>
    <w:p w:rsidR="002872C4" w:rsidRDefault="002872C4">
      <w:pPr>
        <w:pStyle w:val="normal0"/>
        <w:ind w:left="0"/>
        <w:contextualSpacing w:val="0"/>
      </w:pPr>
    </w:p>
    <w:p w:rsidR="002872C4" w:rsidRDefault="002872C4">
      <w:pPr>
        <w:pStyle w:val="normal0"/>
        <w:ind w:left="0"/>
        <w:contextualSpacing w:val="0"/>
      </w:pPr>
    </w:p>
    <w:p w:rsidR="002872C4" w:rsidRDefault="002872C4">
      <w:pPr>
        <w:pStyle w:val="normal0"/>
        <w:ind w:left="0"/>
        <w:contextualSpacing w:val="0"/>
      </w:pPr>
    </w:p>
    <w:p w:rsidR="00CB573F" w:rsidRDefault="007822A1">
      <w:pPr>
        <w:pStyle w:val="normal0"/>
        <w:ind w:left="0"/>
        <w:contextualSpacing w:val="0"/>
      </w:pPr>
      <w:r>
        <w:rPr>
          <w:rFonts w:ascii="Arial" w:eastAsia="Arial" w:hAnsi="Arial" w:cs="Arial"/>
          <w:b/>
          <w:color w:val="000000"/>
          <w:sz w:val="22"/>
          <w:szCs w:val="22"/>
        </w:rPr>
        <w:t xml:space="preserve">More findings from </w:t>
      </w:r>
      <w:hyperlink r:id="rId16">
        <w:r>
          <w:rPr>
            <w:rFonts w:ascii="Arial" w:eastAsia="Arial" w:hAnsi="Arial" w:cs="Arial"/>
            <w:b/>
            <w:color w:val="1155CC"/>
            <w:sz w:val="22"/>
            <w:szCs w:val="22"/>
            <w:u w:val="single"/>
          </w:rPr>
          <w:t>lifeinsurancefinder.com.au</w:t>
        </w:r>
      </w:hyperlink>
      <w:r>
        <w:rPr>
          <w:rFonts w:ascii="Arial" w:eastAsia="Arial" w:hAnsi="Arial" w:cs="Arial"/>
          <w:b/>
          <w:color w:val="000000"/>
          <w:sz w:val="22"/>
          <w:szCs w:val="22"/>
        </w:rPr>
        <w:t xml:space="preserve"> research:</w:t>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b/>
          <w:color w:val="000000"/>
          <w:sz w:val="22"/>
          <w:szCs w:val="22"/>
        </w:rPr>
        <w:t xml:space="preserve">Men </w:t>
      </w:r>
      <w:proofErr w:type="spellStart"/>
      <w:r>
        <w:rPr>
          <w:rFonts w:ascii="Arial" w:eastAsia="Arial" w:hAnsi="Arial" w:cs="Arial"/>
          <w:b/>
          <w:color w:val="000000"/>
          <w:sz w:val="22"/>
          <w:szCs w:val="22"/>
        </w:rPr>
        <w:t>vs</w:t>
      </w:r>
      <w:proofErr w:type="spellEnd"/>
      <w:r>
        <w:rPr>
          <w:rFonts w:ascii="Arial" w:eastAsia="Arial" w:hAnsi="Arial" w:cs="Arial"/>
          <w:b/>
          <w:color w:val="000000"/>
          <w:sz w:val="22"/>
          <w:szCs w:val="22"/>
        </w:rPr>
        <w:t xml:space="preserve"> Women:</w:t>
      </w:r>
    </w:p>
    <w:p w:rsidR="00CB573F" w:rsidRDefault="007822A1">
      <w:pPr>
        <w:pStyle w:val="normal0"/>
        <w:numPr>
          <w:ilvl w:val="0"/>
          <w:numId w:val="1"/>
        </w:numPr>
        <w:ind w:hanging="360"/>
        <w:rPr>
          <w:rFonts w:ascii="Arial" w:eastAsia="Arial" w:hAnsi="Arial" w:cs="Arial"/>
          <w:color w:val="000000"/>
          <w:sz w:val="22"/>
          <w:szCs w:val="22"/>
        </w:rPr>
      </w:pPr>
      <w:r>
        <w:rPr>
          <w:rFonts w:ascii="Arial" w:eastAsia="Arial" w:hAnsi="Arial" w:cs="Arial"/>
          <w:color w:val="000000"/>
          <w:sz w:val="22"/>
          <w:szCs w:val="22"/>
        </w:rPr>
        <w:t>More women sustained injuries from vehicle accidents, at 13,200 females compared to 11,100 men.</w:t>
      </w:r>
    </w:p>
    <w:p w:rsidR="00CB573F" w:rsidRDefault="007822A1">
      <w:pPr>
        <w:pStyle w:val="normal0"/>
        <w:numPr>
          <w:ilvl w:val="0"/>
          <w:numId w:val="1"/>
        </w:numPr>
        <w:ind w:hanging="360"/>
        <w:rPr>
          <w:rFonts w:ascii="Arial" w:eastAsia="Arial" w:hAnsi="Arial" w:cs="Arial"/>
          <w:color w:val="000000"/>
          <w:sz w:val="22"/>
          <w:szCs w:val="22"/>
        </w:rPr>
      </w:pPr>
      <w:r>
        <w:rPr>
          <w:rFonts w:ascii="Arial" w:eastAsia="Arial" w:hAnsi="Arial" w:cs="Arial"/>
          <w:color w:val="000000"/>
          <w:sz w:val="22"/>
          <w:szCs w:val="22"/>
        </w:rPr>
        <w:t xml:space="preserve">Women were more likely to experience burns and crushing injuries, while men took more time off due to stress, fractures, cuts/open wounds and superficial injuries </w:t>
      </w:r>
    </w:p>
    <w:p w:rsidR="00CB573F" w:rsidRDefault="007822A1">
      <w:pPr>
        <w:pStyle w:val="normal0"/>
        <w:numPr>
          <w:ilvl w:val="0"/>
          <w:numId w:val="1"/>
        </w:numPr>
        <w:ind w:hanging="360"/>
        <w:rPr>
          <w:rFonts w:ascii="Arial" w:eastAsia="Arial" w:hAnsi="Arial" w:cs="Arial"/>
          <w:color w:val="000000"/>
          <w:sz w:val="22"/>
          <w:szCs w:val="22"/>
        </w:rPr>
      </w:pPr>
      <w:r>
        <w:rPr>
          <w:rFonts w:ascii="Arial" w:eastAsia="Arial" w:hAnsi="Arial" w:cs="Arial"/>
          <w:color w:val="000000"/>
          <w:sz w:val="22"/>
          <w:szCs w:val="22"/>
        </w:rPr>
        <w:t>Men were more likely to fall from a height (making up 4.5% of all injuries, compared to women with 3%). Similarly, men were slightly more likely to fall on the same level (making up 13% of all injuries as opposed to women with 12.5%).</w:t>
      </w:r>
    </w:p>
    <w:p w:rsidR="00CB573F" w:rsidRDefault="007822A1">
      <w:pPr>
        <w:pStyle w:val="normal0"/>
        <w:numPr>
          <w:ilvl w:val="0"/>
          <w:numId w:val="1"/>
        </w:numPr>
        <w:ind w:hanging="360"/>
        <w:rPr>
          <w:rFonts w:ascii="Arial" w:eastAsia="Arial" w:hAnsi="Arial" w:cs="Arial"/>
          <w:color w:val="000000"/>
          <w:sz w:val="22"/>
          <w:szCs w:val="22"/>
        </w:rPr>
      </w:pPr>
      <w:r>
        <w:rPr>
          <w:rFonts w:ascii="Arial" w:eastAsia="Arial" w:hAnsi="Arial" w:cs="Arial"/>
          <w:color w:val="000000"/>
          <w:sz w:val="22"/>
          <w:szCs w:val="22"/>
        </w:rPr>
        <w:t>Overall, men were more likely to take time off due to injury than women, with 65,000 men taking more than two working weeks off. This compares to 30,300 women.</w:t>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b/>
          <w:color w:val="000000"/>
          <w:sz w:val="22"/>
          <w:szCs w:val="22"/>
        </w:rPr>
        <w:t>Why they didn’t receive compensation:</w:t>
      </w:r>
    </w:p>
    <w:p w:rsidR="00CB573F" w:rsidRDefault="007822A1">
      <w:pPr>
        <w:pStyle w:val="normal0"/>
        <w:numPr>
          <w:ilvl w:val="0"/>
          <w:numId w:val="3"/>
        </w:numPr>
        <w:ind w:hanging="360"/>
        <w:rPr>
          <w:rFonts w:ascii="Arial" w:eastAsia="Arial" w:hAnsi="Arial" w:cs="Arial"/>
          <w:color w:val="000000"/>
          <w:sz w:val="22"/>
          <w:szCs w:val="22"/>
        </w:rPr>
      </w:pPr>
      <w:r>
        <w:rPr>
          <w:rFonts w:ascii="Arial" w:eastAsia="Arial" w:hAnsi="Arial" w:cs="Arial"/>
          <w:color w:val="000000"/>
          <w:sz w:val="22"/>
          <w:szCs w:val="22"/>
        </w:rPr>
        <w:t>46% of cases (or 94,700) related to a minor injury or one where compensation wasn’t considered necessary</w:t>
      </w:r>
    </w:p>
    <w:p w:rsidR="00CB573F" w:rsidRDefault="007822A1">
      <w:pPr>
        <w:pStyle w:val="normal0"/>
        <w:numPr>
          <w:ilvl w:val="0"/>
          <w:numId w:val="3"/>
        </w:numPr>
        <w:ind w:hanging="360"/>
        <w:rPr>
          <w:rFonts w:ascii="Arial" w:eastAsia="Arial" w:hAnsi="Arial" w:cs="Arial"/>
          <w:color w:val="000000"/>
          <w:sz w:val="22"/>
          <w:szCs w:val="22"/>
        </w:rPr>
      </w:pPr>
      <w:r>
        <w:rPr>
          <w:rFonts w:ascii="Arial" w:eastAsia="Arial" w:hAnsi="Arial" w:cs="Arial"/>
          <w:color w:val="000000"/>
          <w:sz w:val="22"/>
          <w:szCs w:val="22"/>
        </w:rPr>
        <w:t>16,000 people did not apply for compensation due to a perceived negative impact on their current or future work</w:t>
      </w:r>
    </w:p>
    <w:p w:rsidR="00CB573F" w:rsidRDefault="007822A1">
      <w:pPr>
        <w:pStyle w:val="normal0"/>
        <w:numPr>
          <w:ilvl w:val="0"/>
          <w:numId w:val="3"/>
        </w:numPr>
        <w:ind w:hanging="360"/>
        <w:rPr>
          <w:rFonts w:ascii="Arial" w:eastAsia="Arial" w:hAnsi="Arial" w:cs="Arial"/>
          <w:color w:val="000000"/>
          <w:sz w:val="22"/>
          <w:szCs w:val="22"/>
        </w:rPr>
      </w:pPr>
      <w:r>
        <w:rPr>
          <w:rFonts w:ascii="Arial" w:eastAsia="Arial" w:hAnsi="Arial" w:cs="Arial"/>
          <w:color w:val="000000"/>
          <w:sz w:val="22"/>
          <w:szCs w:val="22"/>
        </w:rPr>
        <w:t>8,000 people thought the process was inconvenient or required too much effort or paperwork</w:t>
      </w:r>
    </w:p>
    <w:p w:rsidR="00CB573F" w:rsidRDefault="00CB573F">
      <w:pPr>
        <w:pStyle w:val="normal0"/>
        <w:ind w:left="0"/>
        <w:contextualSpacing w:val="0"/>
      </w:pPr>
    </w:p>
    <w:p w:rsidR="00CB573F" w:rsidRDefault="007822A1">
      <w:pPr>
        <w:pStyle w:val="normal0"/>
        <w:ind w:left="0"/>
        <w:contextualSpacing w:val="0"/>
      </w:pPr>
      <w:r>
        <w:rPr>
          <w:rFonts w:ascii="Arial" w:eastAsia="Arial" w:hAnsi="Arial" w:cs="Arial"/>
          <w:b/>
          <w:color w:val="000000"/>
          <w:sz w:val="22"/>
          <w:szCs w:val="22"/>
        </w:rPr>
        <w:t>Where injuries occurred:</w:t>
      </w:r>
    </w:p>
    <w:p w:rsidR="00CB573F" w:rsidRDefault="007822A1">
      <w:pPr>
        <w:pStyle w:val="normal0"/>
        <w:numPr>
          <w:ilvl w:val="0"/>
          <w:numId w:val="4"/>
        </w:numPr>
        <w:ind w:hanging="360"/>
        <w:rPr>
          <w:rFonts w:ascii="Arial" w:eastAsia="Arial" w:hAnsi="Arial" w:cs="Arial"/>
          <w:color w:val="000000"/>
          <w:sz w:val="22"/>
          <w:szCs w:val="22"/>
        </w:rPr>
      </w:pPr>
      <w:r>
        <w:rPr>
          <w:rFonts w:ascii="Arial" w:eastAsia="Arial" w:hAnsi="Arial" w:cs="Arial"/>
          <w:color w:val="000000"/>
          <w:sz w:val="22"/>
          <w:szCs w:val="22"/>
        </w:rPr>
        <w:t>The workplace accounted for over 91% of injuries, or 483,600 cases.</w:t>
      </w:r>
    </w:p>
    <w:p w:rsidR="00CB573F" w:rsidRDefault="007822A1">
      <w:pPr>
        <w:pStyle w:val="normal0"/>
        <w:numPr>
          <w:ilvl w:val="0"/>
          <w:numId w:val="4"/>
        </w:numPr>
        <w:ind w:hanging="360"/>
        <w:rPr>
          <w:rFonts w:ascii="Arial" w:eastAsia="Arial" w:hAnsi="Arial" w:cs="Arial"/>
          <w:color w:val="000000"/>
          <w:sz w:val="22"/>
          <w:szCs w:val="22"/>
        </w:rPr>
      </w:pPr>
      <w:r>
        <w:rPr>
          <w:rFonts w:ascii="Arial" w:eastAsia="Arial" w:hAnsi="Arial" w:cs="Arial"/>
          <w:color w:val="000000"/>
          <w:sz w:val="22"/>
          <w:szCs w:val="22"/>
        </w:rPr>
        <w:t>Of those remaining, 4.4% or 23,600 cases occurred travelling on business, while 12,300 (2.3%) occurred travelling to or from work.</w:t>
      </w:r>
    </w:p>
    <w:p w:rsidR="00CB573F" w:rsidRDefault="007822A1">
      <w:pPr>
        <w:pStyle w:val="normal0"/>
        <w:numPr>
          <w:ilvl w:val="0"/>
          <w:numId w:val="4"/>
        </w:numPr>
        <w:ind w:hanging="360"/>
        <w:rPr>
          <w:rFonts w:ascii="Arial" w:eastAsia="Arial" w:hAnsi="Arial" w:cs="Arial"/>
          <w:color w:val="000000"/>
          <w:sz w:val="22"/>
          <w:szCs w:val="22"/>
        </w:rPr>
      </w:pPr>
      <w:r>
        <w:rPr>
          <w:rFonts w:ascii="Arial" w:eastAsia="Arial" w:hAnsi="Arial" w:cs="Arial"/>
          <w:color w:val="000000"/>
          <w:sz w:val="22"/>
          <w:szCs w:val="22"/>
        </w:rPr>
        <w:t>There were also 12,400 incidents that occurred during lunchtime or break activities.</w:t>
      </w:r>
    </w:p>
    <w:p w:rsidR="00CB573F" w:rsidRDefault="00CB573F">
      <w:pPr>
        <w:pStyle w:val="normal0"/>
        <w:ind w:left="0"/>
        <w:contextualSpacing w:val="0"/>
      </w:pPr>
    </w:p>
    <w:p w:rsidR="00CB573F" w:rsidRDefault="00CB573F">
      <w:pPr>
        <w:pStyle w:val="normal0"/>
        <w:ind w:left="0"/>
        <w:contextualSpacing w:val="0"/>
      </w:pPr>
    </w:p>
    <w:p w:rsidR="00CB573F" w:rsidRDefault="007822A1">
      <w:pPr>
        <w:pStyle w:val="normal0"/>
        <w:contextualSpacing w:val="0"/>
      </w:pPr>
      <w:r>
        <w:rPr>
          <w:rFonts w:ascii="Arial" w:eastAsia="Arial" w:hAnsi="Arial" w:cs="Arial"/>
          <w:color w:val="777777"/>
          <w:sz w:val="28"/>
          <w:szCs w:val="28"/>
        </w:rPr>
        <w:t>###</w:t>
      </w:r>
    </w:p>
    <w:p w:rsidR="00CB573F" w:rsidRDefault="00CB573F">
      <w:pPr>
        <w:pStyle w:val="normal0"/>
        <w:ind w:left="0"/>
        <w:contextualSpacing w:val="0"/>
      </w:pPr>
    </w:p>
    <w:p w:rsidR="007822A1" w:rsidRPr="007822A1" w:rsidRDefault="007822A1" w:rsidP="007822A1">
      <w:pPr>
        <w:widowControl/>
        <w:spacing w:line="240" w:lineRule="auto"/>
        <w:ind w:left="0"/>
        <w:contextualSpacing w:val="0"/>
        <w:rPr>
          <w:rFonts w:ascii="Times" w:hAnsi="Times" w:cs="Times New Roman"/>
          <w:color w:val="auto"/>
          <w:sz w:val="20"/>
          <w:szCs w:val="20"/>
        </w:rPr>
      </w:pPr>
      <w:r w:rsidRPr="007822A1">
        <w:rPr>
          <w:rFonts w:ascii="Arial" w:hAnsi="Arial" w:cs="Arial"/>
          <w:color w:val="777777"/>
          <w:sz w:val="22"/>
          <w:szCs w:val="22"/>
        </w:rPr>
        <w:t xml:space="preserve">We now have </w:t>
      </w:r>
      <w:proofErr w:type="gramStart"/>
      <w:r w:rsidRPr="007822A1">
        <w:rPr>
          <w:rFonts w:ascii="Arial" w:hAnsi="Arial" w:cs="Arial"/>
          <w:color w:val="777777"/>
          <w:sz w:val="22"/>
          <w:szCs w:val="22"/>
        </w:rPr>
        <w:t>a news</w:t>
      </w:r>
      <w:proofErr w:type="gramEnd"/>
      <w:r w:rsidRPr="007822A1">
        <w:rPr>
          <w:rFonts w:ascii="Arial" w:hAnsi="Arial" w:cs="Arial"/>
          <w:color w:val="777777"/>
          <w:sz w:val="22"/>
          <w:szCs w:val="22"/>
        </w:rPr>
        <w:t xml:space="preserve"> feed on Twitter! Follow us for the latest updates or drop us a line to say hi: @</w:t>
      </w:r>
      <w:proofErr w:type="spellStart"/>
      <w:r w:rsidRPr="007822A1">
        <w:rPr>
          <w:rFonts w:ascii="Arial" w:hAnsi="Arial" w:cs="Arial"/>
          <w:color w:val="777777"/>
          <w:sz w:val="22"/>
          <w:szCs w:val="22"/>
        </w:rPr>
        <w:t>finder_news</w:t>
      </w:r>
      <w:proofErr w:type="spellEnd"/>
      <w:r w:rsidRPr="007822A1">
        <w:rPr>
          <w:rFonts w:ascii="Arial" w:hAnsi="Arial" w:cs="Arial"/>
          <w:color w:val="777777"/>
          <w:sz w:val="22"/>
          <w:szCs w:val="22"/>
        </w:rPr>
        <w:t>.</w:t>
      </w:r>
    </w:p>
    <w:bookmarkEnd w:id="0"/>
    <w:p w:rsidR="007822A1" w:rsidRDefault="007822A1">
      <w:pPr>
        <w:pStyle w:val="normal0"/>
        <w:ind w:left="0"/>
        <w:contextualSpacing w:val="0"/>
      </w:pPr>
    </w:p>
    <w:p w:rsidR="00CB573F" w:rsidRDefault="007822A1">
      <w:pPr>
        <w:pStyle w:val="normal0"/>
        <w:ind w:left="0"/>
        <w:contextualSpacing w:val="0"/>
      </w:pPr>
      <w:r>
        <w:rPr>
          <w:rFonts w:ascii="Arial" w:eastAsia="Arial" w:hAnsi="Arial" w:cs="Arial"/>
          <w:b/>
          <w:color w:val="777777"/>
          <w:sz w:val="28"/>
          <w:szCs w:val="28"/>
        </w:rPr>
        <w:t>For further information:</w:t>
      </w:r>
    </w:p>
    <w:p w:rsidR="00CB573F" w:rsidRDefault="007822A1">
      <w:pPr>
        <w:pStyle w:val="normal0"/>
        <w:ind w:left="0"/>
        <w:contextualSpacing w:val="0"/>
      </w:pPr>
      <w:r>
        <w:rPr>
          <w:rFonts w:ascii="Arial" w:eastAsia="Arial" w:hAnsi="Arial" w:cs="Arial"/>
          <w:b/>
          <w:color w:val="777777"/>
          <w:sz w:val="20"/>
          <w:szCs w:val="20"/>
        </w:rPr>
        <w:t>Michelle Hutchison</w:t>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t>Bessie Hassan</w:t>
      </w:r>
    </w:p>
    <w:p w:rsidR="00CB573F" w:rsidRDefault="007822A1">
      <w:pPr>
        <w:pStyle w:val="normal0"/>
        <w:ind w:left="0"/>
        <w:contextualSpacing w:val="0"/>
      </w:pPr>
      <w:r>
        <w:rPr>
          <w:rFonts w:ascii="Arial" w:eastAsia="Arial" w:hAnsi="Arial" w:cs="Arial"/>
          <w:color w:val="777777"/>
          <w:sz w:val="20"/>
          <w:szCs w:val="20"/>
        </w:rPr>
        <w:t>Head of PR &amp; Money Expert</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PR Manager</w:t>
      </w:r>
    </w:p>
    <w:p w:rsidR="00CB573F" w:rsidRDefault="007822A1">
      <w:pPr>
        <w:pStyle w:val="normal0"/>
        <w:contextualSpacing w:val="0"/>
      </w:pPr>
      <w:proofErr w:type="gramStart"/>
      <w:r>
        <w:rPr>
          <w:rFonts w:ascii="Arial" w:eastAsia="Arial" w:hAnsi="Arial" w:cs="Arial"/>
          <w:color w:val="777777"/>
          <w:sz w:val="20"/>
          <w:szCs w:val="20"/>
        </w:rPr>
        <w:t>finder.com.au</w:t>
      </w:r>
      <w:proofErr w:type="gramEnd"/>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finder.com.au</w:t>
      </w:r>
    </w:p>
    <w:p w:rsidR="00CB573F" w:rsidRDefault="007822A1">
      <w:pPr>
        <w:pStyle w:val="normal0"/>
        <w:ind w:left="0"/>
        <w:contextualSpacing w:val="0"/>
      </w:pPr>
      <w:r>
        <w:rPr>
          <w:rFonts w:ascii="Arial" w:eastAsia="Arial" w:hAnsi="Arial" w:cs="Arial"/>
          <w:color w:val="777777"/>
          <w:sz w:val="20"/>
          <w:szCs w:val="20"/>
        </w:rPr>
        <w:t>+61403 192 994</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+61402 567 568</w:t>
      </w:r>
    </w:p>
    <w:p w:rsidR="00CB573F" w:rsidRDefault="007822A1">
      <w:pPr>
        <w:pStyle w:val="Heading4"/>
        <w:spacing w:before="0" w:after="0"/>
        <w:ind w:left="0"/>
        <w:contextualSpacing w:val="0"/>
      </w:pPr>
      <w:bookmarkStart w:id="1" w:name="h.ylu2s8r5z1hh" w:colFirst="0" w:colLast="0"/>
      <w:bookmarkEnd w:id="1"/>
      <w:r>
        <w:rPr>
          <w:rFonts w:ascii="Arial" w:eastAsia="Arial" w:hAnsi="Arial" w:cs="Arial"/>
          <w:b w:val="0"/>
          <w:color w:val="777777"/>
          <w:sz w:val="20"/>
          <w:szCs w:val="20"/>
        </w:rPr>
        <w:t>+61 2 9299 7602</w:t>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t>+ 2 9299 7602</w:t>
      </w:r>
    </w:p>
    <w:p w:rsidR="00CB573F" w:rsidRDefault="007822A1">
      <w:pPr>
        <w:pStyle w:val="normal0"/>
        <w:contextualSpacing w:val="0"/>
      </w:pPr>
      <w:hyperlink r:id="rId17">
        <w:r>
          <w:rPr>
            <w:rFonts w:ascii="Arial" w:eastAsia="Arial" w:hAnsi="Arial" w:cs="Arial"/>
            <w:color w:val="777777"/>
            <w:sz w:val="20"/>
            <w:szCs w:val="20"/>
            <w:u w:val="single"/>
          </w:rPr>
          <w:t>Michelle@finder.com.au</w:t>
        </w:r>
      </w:hyperlink>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hyperlink r:id="rId18">
        <w:r>
          <w:rPr>
            <w:rFonts w:ascii="Arial" w:eastAsia="Arial" w:hAnsi="Arial" w:cs="Arial"/>
            <w:color w:val="777777"/>
            <w:sz w:val="20"/>
            <w:szCs w:val="20"/>
            <w:u w:val="single"/>
          </w:rPr>
          <w:t>Bessie.Hassan@finder.com.au</w:t>
        </w:r>
      </w:hyperlink>
    </w:p>
    <w:p w:rsidR="00CB573F" w:rsidRDefault="00CB573F">
      <w:pPr>
        <w:pStyle w:val="normal0"/>
        <w:spacing w:line="240" w:lineRule="auto"/>
        <w:ind w:left="0"/>
        <w:contextualSpacing w:val="0"/>
      </w:pPr>
    </w:p>
    <w:p w:rsidR="00CB573F" w:rsidRDefault="007822A1">
      <w:pPr>
        <w:pStyle w:val="normal0"/>
        <w:spacing w:line="240" w:lineRule="auto"/>
        <w:contextualSpacing w:val="0"/>
      </w:pPr>
      <w:r>
        <w:rPr>
          <w:rFonts w:ascii="Arial" w:eastAsia="Arial" w:hAnsi="Arial" w:cs="Arial"/>
          <w:b/>
          <w:color w:val="777777"/>
          <w:sz w:val="18"/>
          <w:szCs w:val="18"/>
        </w:rPr>
        <w:t>About finder.com.au:</w:t>
      </w:r>
    </w:p>
    <w:p w:rsidR="00CB573F" w:rsidRDefault="007822A1">
      <w:pPr>
        <w:pStyle w:val="normal0"/>
        <w:contextualSpacing w:val="0"/>
      </w:pPr>
      <w:hyperlink r:id="rId19">
        <w:proofErr w:type="gramStart"/>
        <w:r>
          <w:rPr>
            <w:rFonts w:ascii="Arial" w:eastAsia="Arial" w:hAnsi="Arial" w:cs="Arial"/>
            <w:i/>
            <w:color w:val="777777"/>
            <w:sz w:val="18"/>
            <w:szCs w:val="18"/>
            <w:u w:val="single"/>
          </w:rPr>
          <w:t>finder.com.au</w:t>
        </w:r>
        <w:proofErr w:type="gramEnd"/>
      </w:hyperlink>
      <w:r>
        <w:rPr>
          <w:rFonts w:ascii="Arial" w:eastAsia="Arial" w:hAnsi="Arial" w:cs="Arial"/>
          <w:i/>
          <w:color w:val="777777"/>
          <w:sz w:val="18"/>
          <w:szCs w:val="18"/>
        </w:rPr>
        <w:t xml:space="preserve"> is one of Australia’s biggest comparison websites and has helped over 4.8 million Australians find better credit cards, home loans, life insurance, shopping deals and more since 2006. </w:t>
      </w:r>
      <w:proofErr w:type="gramStart"/>
      <w:r>
        <w:rPr>
          <w:rFonts w:ascii="Arial" w:eastAsia="Arial" w:hAnsi="Arial" w:cs="Arial"/>
          <w:i/>
          <w:color w:val="777777"/>
          <w:sz w:val="18"/>
          <w:szCs w:val="18"/>
        </w:rPr>
        <w:t>finder.com.au</w:t>
      </w:r>
      <w:proofErr w:type="gramEnd"/>
      <w:r>
        <w:rPr>
          <w:rFonts w:ascii="Arial" w:eastAsia="Arial" w:hAnsi="Arial" w:cs="Arial"/>
          <w:i/>
          <w:color w:val="777777"/>
          <w:sz w:val="18"/>
          <w:szCs w:val="18"/>
        </w:rPr>
        <w:t xml:space="preserve"> compares 250 credit and debit cards from 31 providers, over 300 home loan products, and information from 13 life insurance providers as well as online shopping promo codes, mobile phone plans, travel insurance and more. One Australian every five minutes is using</w:t>
      </w:r>
      <w:hyperlink r:id="rId20">
        <w:r>
          <w:rPr>
            <w:rFonts w:ascii="Arial" w:eastAsia="Arial" w:hAnsi="Arial" w:cs="Arial"/>
            <w:i/>
            <w:color w:val="777777"/>
            <w:sz w:val="18"/>
            <w:szCs w:val="18"/>
            <w:u w:val="single"/>
          </w:rPr>
          <w:t xml:space="preserve"> finder.com.au</w:t>
        </w:r>
      </w:hyperlink>
      <w:r>
        <w:rPr>
          <w:rFonts w:ascii="Arial" w:eastAsia="Arial" w:hAnsi="Arial" w:cs="Arial"/>
          <w:i/>
          <w:color w:val="777777"/>
          <w:sz w:val="18"/>
          <w:szCs w:val="18"/>
        </w:rPr>
        <w:t xml:space="preserve"> or one of its network sites</w:t>
      </w:r>
      <w:hyperlink r:id="rId21">
        <w:r>
          <w:rPr>
            <w:rFonts w:ascii="Arial" w:eastAsia="Arial" w:hAnsi="Arial" w:cs="Arial"/>
            <w:i/>
            <w:color w:val="777777"/>
            <w:sz w:val="18"/>
            <w:szCs w:val="18"/>
          </w:rPr>
          <w:t xml:space="preserve"> </w:t>
        </w:r>
      </w:hyperlink>
      <w:hyperlink r:id="rId22">
        <w:r>
          <w:rPr>
            <w:rFonts w:ascii="Arial" w:eastAsia="Arial" w:hAnsi="Arial" w:cs="Arial"/>
            <w:i/>
            <w:color w:val="777777"/>
            <w:sz w:val="18"/>
            <w:szCs w:val="18"/>
            <w:u w:val="single"/>
          </w:rPr>
          <w:t>creditcardfinder.com.au</w:t>
        </w:r>
      </w:hyperlink>
      <w:r>
        <w:rPr>
          <w:rFonts w:ascii="Arial" w:eastAsia="Arial" w:hAnsi="Arial" w:cs="Arial"/>
          <w:i/>
          <w:color w:val="777777"/>
          <w:sz w:val="18"/>
          <w:szCs w:val="18"/>
        </w:rPr>
        <w:t xml:space="preserve"> and</w:t>
      </w:r>
      <w:hyperlink r:id="rId23">
        <w:r>
          <w:rPr>
            <w:rFonts w:ascii="Arial" w:eastAsia="Arial" w:hAnsi="Arial" w:cs="Arial"/>
            <w:i/>
            <w:color w:val="777777"/>
            <w:sz w:val="18"/>
            <w:szCs w:val="18"/>
          </w:rPr>
          <w:t xml:space="preserve"> </w:t>
        </w:r>
      </w:hyperlink>
      <w:hyperlink r:id="rId24">
        <w:r>
          <w:rPr>
            <w:rFonts w:ascii="Arial" w:eastAsia="Arial" w:hAnsi="Arial" w:cs="Arial"/>
            <w:i/>
            <w:color w:val="777777"/>
            <w:sz w:val="18"/>
            <w:szCs w:val="18"/>
            <w:u w:val="single"/>
          </w:rPr>
          <w:t>lifeinsurancefinder.com.au</w:t>
        </w:r>
      </w:hyperlink>
      <w:r>
        <w:rPr>
          <w:rFonts w:ascii="Arial" w:eastAsia="Arial" w:hAnsi="Arial" w:cs="Arial"/>
          <w:i/>
          <w:color w:val="777777"/>
          <w:sz w:val="18"/>
          <w:szCs w:val="18"/>
        </w:rPr>
        <w:t xml:space="preserve"> to find better (Source: Google Analytics). </w:t>
      </w:r>
    </w:p>
    <w:p w:rsidR="00CB573F" w:rsidRDefault="00CB573F">
      <w:pPr>
        <w:pStyle w:val="normal0"/>
        <w:contextualSpacing w:val="0"/>
      </w:pPr>
    </w:p>
    <w:p w:rsidR="00CB573F" w:rsidRDefault="007822A1">
      <w:pPr>
        <w:pStyle w:val="normal0"/>
        <w:ind w:left="0"/>
        <w:contextualSpacing w:val="0"/>
      </w:pPr>
      <w:r>
        <w:rPr>
          <w:rFonts w:ascii="Arial" w:eastAsia="Arial" w:hAnsi="Arial" w:cs="Arial"/>
          <w:b/>
          <w:color w:val="777777"/>
          <w:sz w:val="18"/>
          <w:szCs w:val="18"/>
        </w:rPr>
        <w:t>Disclaimer</w:t>
      </w:r>
      <w:r>
        <w:rPr>
          <w:rFonts w:ascii="Arial" w:eastAsia="Arial" w:hAnsi="Arial" w:cs="Arial"/>
          <w:color w:val="777777"/>
          <w:sz w:val="18"/>
          <w:szCs w:val="18"/>
        </w:rPr>
        <w:t>:</w:t>
      </w:r>
    </w:p>
    <w:p w:rsidR="00CB573F" w:rsidRDefault="007822A1">
      <w:pPr>
        <w:pStyle w:val="normal0"/>
        <w:ind w:left="0"/>
        <w:contextualSpacing w:val="0"/>
      </w:pPr>
      <w:r>
        <w:rPr>
          <w:rFonts w:ascii="Arial" w:eastAsia="Arial" w:hAnsi="Arial" w:cs="Arial"/>
          <w:i/>
          <w:color w:val="777777"/>
          <w:sz w:val="18"/>
          <w:szCs w:val="18"/>
        </w:rPr>
        <w:t xml:space="preserve">Hive Empire Pty Ltd (trading as finder.com.au, ABN: 18 118 785 121) provides factual information, general advice and services on financial products as a Corporate Authorised Representative (432664) of Advice Evolution Pty Ltd AFSL 342880. Please refer to our </w:t>
      </w:r>
      <w:hyperlink r:id="rId25">
        <w:r>
          <w:rPr>
            <w:rFonts w:ascii="Arial" w:eastAsia="Arial" w:hAnsi="Arial" w:cs="Arial"/>
            <w:i/>
            <w:color w:val="777777"/>
            <w:sz w:val="18"/>
            <w:szCs w:val="18"/>
            <w:u w:val="single"/>
          </w:rPr>
          <w:t>FSG</w:t>
        </w:r>
      </w:hyperlink>
      <w:r>
        <w:rPr>
          <w:rFonts w:ascii="Arial" w:eastAsia="Arial" w:hAnsi="Arial" w:cs="Arial"/>
          <w:i/>
          <w:color w:val="777777"/>
          <w:sz w:val="18"/>
          <w:szCs w:val="18"/>
        </w:rPr>
        <w:t xml:space="preserve"> and Credit Licence ACL 385509.  We are also a Corporate Authorised Representative of Countrywide </w:t>
      </w:r>
      <w:proofErr w:type="spellStart"/>
      <w:r>
        <w:rPr>
          <w:rFonts w:ascii="Arial" w:eastAsia="Arial" w:hAnsi="Arial" w:cs="Arial"/>
          <w:i/>
          <w:color w:val="777777"/>
          <w:sz w:val="18"/>
          <w:szCs w:val="18"/>
        </w:rPr>
        <w:t>Tolstrup</w:t>
      </w:r>
      <w:proofErr w:type="spellEnd"/>
      <w:r>
        <w:rPr>
          <w:rFonts w:ascii="Arial" w:eastAsia="Arial" w:hAnsi="Arial" w:cs="Arial"/>
          <w:i/>
          <w:color w:val="777777"/>
          <w:sz w:val="18"/>
          <w:szCs w:val="18"/>
        </w:rPr>
        <w:t xml:space="preserve"> Financial Services Group Pty Ltd. ABN 51 586 953 292 AFSL 244436 for the provision of online travel insurance. </w:t>
      </w:r>
      <w:proofErr w:type="gramStart"/>
      <w:r>
        <w:rPr>
          <w:rFonts w:ascii="Arial" w:eastAsia="Arial" w:hAnsi="Arial" w:cs="Arial"/>
          <w:i/>
          <w:color w:val="777777"/>
          <w:sz w:val="18"/>
          <w:szCs w:val="18"/>
        </w:rPr>
        <w:t>We are not owned by any Bank</w:t>
      </w:r>
      <w:proofErr w:type="gramEnd"/>
      <w:r>
        <w:rPr>
          <w:rFonts w:ascii="Arial" w:eastAsia="Arial" w:hAnsi="Arial" w:cs="Arial"/>
          <w:i/>
          <w:color w:val="777777"/>
          <w:sz w:val="18"/>
          <w:szCs w:val="18"/>
        </w:rPr>
        <w:t xml:space="preserve"> or Insurer and we are not a product issuer or a credit provider. Although we cover a wide range of products, providers and services we don't cover every product, provider or service available in the market. We also don't recommend specific products, services or providers. If you decide to apply for a product or service through our website you will be dealing directly with the provider of that product or service and not with us. We recommend consumers understand the Product Disclosure Statements before deciding if a product is right for them (c) 2013.</w:t>
      </w:r>
    </w:p>
    <w:sectPr w:rsidR="00CB573F">
      <w:headerReference w:type="default" r:id="rId26"/>
      <w:footerReference w:type="default" r:id="rId27"/>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C4" w:rsidRDefault="002872C4">
      <w:pPr>
        <w:spacing w:line="240" w:lineRule="auto"/>
      </w:pPr>
      <w:r>
        <w:separator/>
      </w:r>
    </w:p>
  </w:endnote>
  <w:endnote w:type="continuationSeparator" w:id="0">
    <w:p w:rsidR="002872C4" w:rsidRDefault="00287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ncopate">
    <w:charset w:val="00"/>
    <w:family w:val="auto"/>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roxima Nov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C4" w:rsidRDefault="002872C4">
    <w:pPr>
      <w:pStyle w:val="normal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C4" w:rsidRDefault="002872C4">
      <w:pPr>
        <w:spacing w:line="240" w:lineRule="auto"/>
      </w:pPr>
      <w:r>
        <w:separator/>
      </w:r>
    </w:p>
  </w:footnote>
  <w:footnote w:type="continuationSeparator" w:id="0">
    <w:p w:rsidR="002872C4" w:rsidRDefault="002872C4">
      <w:pPr>
        <w:spacing w:line="240" w:lineRule="auto"/>
      </w:pPr>
      <w:r>
        <w:continuationSeparator/>
      </w:r>
    </w:p>
  </w:footnote>
  <w:footnote w:id="1">
    <w:p w:rsidR="002872C4" w:rsidRDefault="002872C4">
      <w:pPr>
        <w:pStyle w:val="normal0"/>
        <w:spacing w:line="240" w:lineRule="auto"/>
        <w:contextualSpacing w:val="0"/>
      </w:pPr>
      <w:r>
        <w:rPr>
          <w:vertAlign w:val="superscript"/>
        </w:rPr>
        <w:footnoteRef/>
      </w:r>
      <w:r>
        <w:rPr>
          <w:color w:val="666666"/>
          <w:sz w:val="20"/>
          <w:szCs w:val="20"/>
          <w:vertAlign w:val="subscript"/>
        </w:rPr>
        <w:t xml:space="preserve"> Total 205,600, ABS Work Related Injuries Australia, November 2014</w:t>
      </w:r>
    </w:p>
  </w:footnote>
  <w:footnote w:id="2">
    <w:p w:rsidR="002872C4" w:rsidRDefault="002872C4">
      <w:pPr>
        <w:pStyle w:val="normal0"/>
        <w:spacing w:line="240" w:lineRule="auto"/>
        <w:contextualSpacing w:val="0"/>
      </w:pPr>
      <w:r>
        <w:rPr>
          <w:vertAlign w:val="superscript"/>
        </w:rPr>
        <w:footnoteRef/>
      </w:r>
      <w:r>
        <w:rPr>
          <w:sz w:val="22"/>
          <w:szCs w:val="22"/>
          <w:vertAlign w:val="subscript"/>
        </w:rPr>
        <w:t xml:space="preserve"> </w:t>
      </w:r>
      <w:r>
        <w:rPr>
          <w:color w:val="666666"/>
          <w:sz w:val="22"/>
          <w:szCs w:val="22"/>
          <w:vertAlign w:val="subscript"/>
        </w:rPr>
        <w:t xml:space="preserve">Experian </w:t>
      </w:r>
      <w:proofErr w:type="spellStart"/>
      <w:r>
        <w:rPr>
          <w:color w:val="666666"/>
          <w:sz w:val="22"/>
          <w:szCs w:val="22"/>
          <w:vertAlign w:val="subscript"/>
        </w:rPr>
        <w:t>Hitwise</w:t>
      </w:r>
      <w:proofErr w:type="spellEnd"/>
      <w:r>
        <w:rPr>
          <w:color w:val="666666"/>
          <w:sz w:val="22"/>
          <w:szCs w:val="22"/>
          <w:vertAlign w:val="subscript"/>
        </w:rPr>
        <w:t xml:space="preserve"> since 2013</w:t>
      </w:r>
    </w:p>
  </w:footnote>
  <w:footnote w:id="3">
    <w:p w:rsidR="002872C4" w:rsidRDefault="002872C4">
      <w:pPr>
        <w:pStyle w:val="normal0"/>
        <w:spacing w:line="240" w:lineRule="auto"/>
        <w:contextualSpacing w:val="0"/>
      </w:pPr>
      <w:r>
        <w:rPr>
          <w:vertAlign w:val="superscript"/>
        </w:rPr>
        <w:footnoteRef/>
      </w:r>
      <w:r>
        <w:rPr>
          <w:color w:val="666666"/>
          <w:sz w:val="20"/>
          <w:szCs w:val="20"/>
          <w:vertAlign w:val="subscript"/>
        </w:rPr>
        <w:t xml:space="preserve"> Period of study was July 2013-June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C4" w:rsidRDefault="002872C4">
    <w:pPr>
      <w:pStyle w:val="normal0"/>
      <w:contextualSpacing w:val="0"/>
      <w:jc w:val="right"/>
    </w:pPr>
  </w:p>
  <w:p w:rsidR="002872C4" w:rsidRDefault="002872C4">
    <w:pPr>
      <w:pStyle w:val="normal0"/>
      <w:contextualSpacing w:val="0"/>
      <w:jc w:val="right"/>
    </w:pPr>
  </w:p>
  <w:p w:rsidR="002872C4" w:rsidRDefault="002872C4">
    <w:pPr>
      <w:pStyle w:val="normal0"/>
      <w:contextualSpacing w:val="0"/>
      <w:jc w:val="right"/>
    </w:pPr>
    <w:r>
      <w:rPr>
        <w:noProof/>
        <w:lang w:val="en-US"/>
      </w:rPr>
      <w:drawing>
        <wp:inline distT="19050" distB="19050" distL="19050" distR="19050">
          <wp:extent cx="3114675" cy="9429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AC7"/>
    <w:multiLevelType w:val="multilevel"/>
    <w:tmpl w:val="32EE6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FB1E24"/>
    <w:multiLevelType w:val="multilevel"/>
    <w:tmpl w:val="0F7C8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59F7102"/>
    <w:multiLevelType w:val="multilevel"/>
    <w:tmpl w:val="60029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4DE5F60"/>
    <w:multiLevelType w:val="multilevel"/>
    <w:tmpl w:val="585AFC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4676EE0"/>
    <w:multiLevelType w:val="multilevel"/>
    <w:tmpl w:val="8F7E6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573F"/>
    <w:rsid w:val="001C153B"/>
    <w:rsid w:val="002872C4"/>
    <w:rsid w:val="007822A1"/>
    <w:rsid w:val="00CB57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22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2A1"/>
    <w:rPr>
      <w:rFonts w:ascii="Lucida Grande" w:hAnsi="Lucida Grande" w:cs="Lucida Grande"/>
      <w:sz w:val="18"/>
      <w:szCs w:val="18"/>
    </w:rPr>
  </w:style>
  <w:style w:type="paragraph" w:styleId="NormalWeb">
    <w:name w:val="Normal (Web)"/>
    <w:basedOn w:val="Normal"/>
    <w:uiPriority w:val="99"/>
    <w:semiHidden/>
    <w:unhideWhenUsed/>
    <w:rsid w:val="007822A1"/>
    <w:pPr>
      <w:widowControl/>
      <w:spacing w:before="100" w:beforeAutospacing="1" w:after="100" w:afterAutospacing="1" w:line="240" w:lineRule="auto"/>
      <w:ind w:left="0"/>
      <w:contextualSpacing w:val="0"/>
    </w:pPr>
    <w:rPr>
      <w:rFonts w:ascii="Times" w:hAnsi="Times" w:cs="Times New Roman"/>
      <w:color w:val="auto"/>
      <w:sz w:val="20"/>
      <w:szCs w:val="20"/>
    </w:rPr>
  </w:style>
  <w:style w:type="character" w:styleId="Hyperlink">
    <w:name w:val="Hyperlink"/>
    <w:basedOn w:val="DefaultParagraphFont"/>
    <w:uiPriority w:val="99"/>
    <w:semiHidden/>
    <w:unhideWhenUsed/>
    <w:rsid w:val="002872C4"/>
    <w:rPr>
      <w:color w:val="0000FF"/>
      <w:u w:val="single"/>
    </w:rPr>
  </w:style>
  <w:style w:type="paragraph" w:styleId="ListParagraph">
    <w:name w:val="List Paragraph"/>
    <w:basedOn w:val="Normal"/>
    <w:uiPriority w:val="34"/>
    <w:qFormat/>
    <w:rsid w:val="002872C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22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2A1"/>
    <w:rPr>
      <w:rFonts w:ascii="Lucida Grande" w:hAnsi="Lucida Grande" w:cs="Lucida Grande"/>
      <w:sz w:val="18"/>
      <w:szCs w:val="18"/>
    </w:rPr>
  </w:style>
  <w:style w:type="paragraph" w:styleId="NormalWeb">
    <w:name w:val="Normal (Web)"/>
    <w:basedOn w:val="Normal"/>
    <w:uiPriority w:val="99"/>
    <w:semiHidden/>
    <w:unhideWhenUsed/>
    <w:rsid w:val="007822A1"/>
    <w:pPr>
      <w:widowControl/>
      <w:spacing w:before="100" w:beforeAutospacing="1" w:after="100" w:afterAutospacing="1" w:line="240" w:lineRule="auto"/>
      <w:ind w:left="0"/>
      <w:contextualSpacing w:val="0"/>
    </w:pPr>
    <w:rPr>
      <w:rFonts w:ascii="Times" w:hAnsi="Times" w:cs="Times New Roman"/>
      <w:color w:val="auto"/>
      <w:sz w:val="20"/>
      <w:szCs w:val="20"/>
    </w:rPr>
  </w:style>
  <w:style w:type="character" w:styleId="Hyperlink">
    <w:name w:val="Hyperlink"/>
    <w:basedOn w:val="DefaultParagraphFont"/>
    <w:uiPriority w:val="99"/>
    <w:semiHidden/>
    <w:unhideWhenUsed/>
    <w:rsid w:val="002872C4"/>
    <w:rPr>
      <w:color w:val="0000FF"/>
      <w:u w:val="single"/>
    </w:rPr>
  </w:style>
  <w:style w:type="paragraph" w:styleId="ListParagraph">
    <w:name w:val="List Paragraph"/>
    <w:basedOn w:val="Normal"/>
    <w:uiPriority w:val="34"/>
    <w:qFormat/>
    <w:rsid w:val="002872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4368">
      <w:bodyDiv w:val="1"/>
      <w:marLeft w:val="0"/>
      <w:marRight w:val="0"/>
      <w:marTop w:val="0"/>
      <w:marBottom w:val="0"/>
      <w:divBdr>
        <w:top w:val="none" w:sz="0" w:space="0" w:color="auto"/>
        <w:left w:val="none" w:sz="0" w:space="0" w:color="auto"/>
        <w:bottom w:val="none" w:sz="0" w:space="0" w:color="auto"/>
        <w:right w:val="none" w:sz="0" w:space="0" w:color="auto"/>
      </w:divBdr>
    </w:div>
    <w:div w:id="1222255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feinsurancefinder.com.au/" TargetMode="External"/><Relationship Id="rId20" Type="http://schemas.openxmlformats.org/officeDocument/2006/relationships/hyperlink" Target="http://www.finder.com.au" TargetMode="External"/><Relationship Id="rId21" Type="http://schemas.openxmlformats.org/officeDocument/2006/relationships/hyperlink" Target="http://www.creditcardfinder.com.au/" TargetMode="External"/><Relationship Id="rId22" Type="http://schemas.openxmlformats.org/officeDocument/2006/relationships/hyperlink" Target="http://www.creditcardfinder.com.au/" TargetMode="External"/><Relationship Id="rId23" Type="http://schemas.openxmlformats.org/officeDocument/2006/relationships/hyperlink" Target="http://www.lifeinsurancefinder.com.au/" TargetMode="External"/><Relationship Id="rId24" Type="http://schemas.openxmlformats.org/officeDocument/2006/relationships/hyperlink" Target="http://www.lifeinsurancefinder.com.au/" TargetMode="External"/><Relationship Id="rId25" Type="http://schemas.openxmlformats.org/officeDocument/2006/relationships/hyperlink" Target="http://www.finder.com.au/resources/Finder-Financial-Services-Guide.pdf"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lifeinsurancefinder.com.au/" TargetMode="External"/><Relationship Id="rId11" Type="http://schemas.openxmlformats.org/officeDocument/2006/relationships/image" Target="media/image1.png"/><Relationship Id="rId12" Type="http://schemas.openxmlformats.org/officeDocument/2006/relationships/hyperlink" Target="http://www.lifeinsurancefinder.com.au/" TargetMode="External"/><Relationship Id="rId13" Type="http://schemas.openxmlformats.org/officeDocument/2006/relationships/hyperlink" Target="http://www.lifeinsurancefinder.com.au/" TargetMode="External"/><Relationship Id="rId14" Type="http://schemas.openxmlformats.org/officeDocument/2006/relationships/hyperlink" Target="http://www.lifeinsurancefinder.com.au/" TargetMode="External"/><Relationship Id="rId15" Type="http://schemas.openxmlformats.org/officeDocument/2006/relationships/hyperlink" Target="http://www.lifeinsurancefinder.com.au/insurance-types/income-protection-insurance/" TargetMode="External"/><Relationship Id="rId16" Type="http://schemas.openxmlformats.org/officeDocument/2006/relationships/hyperlink" Target="http://www.lifeinsurancefinder.com.au/" TargetMode="External"/><Relationship Id="rId17" Type="http://schemas.openxmlformats.org/officeDocument/2006/relationships/hyperlink" Target="mailto:Michelle@finder.com.au" TargetMode="External"/><Relationship Id="rId18" Type="http://schemas.openxmlformats.org/officeDocument/2006/relationships/hyperlink" Target="mailto:Bessie.Hassan@finder.com.au" TargetMode="External"/><Relationship Id="rId19" Type="http://schemas.openxmlformats.org/officeDocument/2006/relationships/hyperlink" Target="http://www.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feinsurance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7024</Characters>
  <Application>Microsoft Macintosh Word</Application>
  <DocSecurity>0</DocSecurity>
  <Lines>58</Lines>
  <Paragraphs>16</Paragraphs>
  <ScaleCrop>false</ScaleCrop>
  <Company>Finder.com.au</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2015-06-22T01:33:00Z</dcterms:created>
  <dcterms:modified xsi:type="dcterms:W3CDTF">2015-06-22T01:33:00Z</dcterms:modified>
</cp:coreProperties>
</file>