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5B14" w:rsidRDefault="00835B14">
      <w:pPr>
        <w:pStyle w:val="normal0"/>
        <w:ind w:left="0"/>
        <w:contextualSpacing w:val="0"/>
      </w:pPr>
      <w:bookmarkStart w:id="0" w:name="_GoBack"/>
      <w:bookmarkEnd w:id="0"/>
    </w:p>
    <w:tbl>
      <w:tblPr>
        <w:tblStyle w:val="a"/>
        <w:tblW w:w="9600" w:type="dxa"/>
        <w:tblInd w:w="2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4935"/>
      </w:tblGrid>
      <w:tr w:rsidR="00835B14">
        <w:tc>
          <w:tcPr>
            <w:tcW w:w="4665" w:type="dxa"/>
            <w:tcMar>
              <w:top w:w="40" w:type="dxa"/>
              <w:left w:w="40" w:type="dxa"/>
              <w:bottom w:w="40" w:type="dxa"/>
              <w:right w:w="40" w:type="dxa"/>
            </w:tcMar>
          </w:tcPr>
          <w:p w:rsidR="00835B14" w:rsidRDefault="006B392C">
            <w:pPr>
              <w:pStyle w:val="Heading1"/>
              <w:spacing w:line="240" w:lineRule="auto"/>
              <w:ind w:left="0"/>
              <w:contextualSpacing w:val="0"/>
            </w:pPr>
            <w:r>
              <w:rPr>
                <w:rFonts w:ascii="Arial" w:eastAsia="Arial" w:hAnsi="Arial" w:cs="Arial"/>
                <w:i w:val="0"/>
                <w:color w:val="1591FE"/>
                <w:sz w:val="48"/>
                <w:szCs w:val="48"/>
              </w:rPr>
              <w:t>Press release</w:t>
            </w:r>
          </w:p>
          <w:p w:rsidR="00835B14" w:rsidRDefault="00835B14">
            <w:pPr>
              <w:pStyle w:val="Heading1"/>
              <w:spacing w:line="240" w:lineRule="auto"/>
              <w:ind w:left="0"/>
              <w:contextualSpacing w:val="0"/>
            </w:pPr>
          </w:p>
          <w:p w:rsidR="00835B14" w:rsidRDefault="00835B14">
            <w:pPr>
              <w:pStyle w:val="normal0"/>
              <w:spacing w:line="240" w:lineRule="auto"/>
              <w:ind w:left="0"/>
              <w:contextualSpacing w:val="0"/>
            </w:pPr>
          </w:p>
          <w:p w:rsidR="00835B14" w:rsidRDefault="006B392C">
            <w:pPr>
              <w:pStyle w:val="Heading1"/>
              <w:spacing w:line="240" w:lineRule="auto"/>
              <w:ind w:left="0"/>
              <w:contextualSpacing w:val="0"/>
            </w:pPr>
            <w:r>
              <w:rPr>
                <w:rFonts w:ascii="Arial" w:eastAsia="Arial" w:hAnsi="Arial" w:cs="Arial"/>
                <w:i w:val="0"/>
                <w:color w:val="18304B"/>
              </w:rPr>
              <w:t>For immediate release</w:t>
            </w:r>
          </w:p>
          <w:p w:rsidR="00835B14" w:rsidRDefault="006B392C">
            <w:pPr>
              <w:pStyle w:val="normal0"/>
              <w:spacing w:line="240" w:lineRule="auto"/>
              <w:ind w:left="0"/>
              <w:contextualSpacing w:val="0"/>
            </w:pPr>
            <w:r>
              <w:rPr>
                <w:rFonts w:ascii="Arial" w:eastAsia="Arial" w:hAnsi="Arial" w:cs="Arial"/>
                <w:color w:val="18304B"/>
              </w:rPr>
              <w:t>July 20, 2015</w:t>
            </w:r>
          </w:p>
        </w:tc>
        <w:tc>
          <w:tcPr>
            <w:tcW w:w="4935" w:type="dxa"/>
            <w:shd w:val="clear" w:color="auto" w:fill="E5E5E5"/>
            <w:tcMar>
              <w:top w:w="288" w:type="dxa"/>
              <w:left w:w="288" w:type="dxa"/>
              <w:bottom w:w="288" w:type="dxa"/>
              <w:right w:w="288" w:type="dxa"/>
            </w:tcMar>
          </w:tcPr>
          <w:p w:rsidR="00835B14" w:rsidRDefault="006B392C">
            <w:pPr>
              <w:pStyle w:val="Heading2"/>
              <w:contextualSpacing w:val="0"/>
              <w:jc w:val="right"/>
            </w:pPr>
            <w:r>
              <w:rPr>
                <w:rFonts w:ascii="Arial" w:eastAsia="Arial" w:hAnsi="Arial" w:cs="Arial"/>
                <w:color w:val="777777"/>
              </w:rPr>
              <w:t>Michelle Hutchison</w:t>
            </w:r>
          </w:p>
          <w:p w:rsidR="00835B14" w:rsidRDefault="006B392C">
            <w:pPr>
              <w:pStyle w:val="normal0"/>
              <w:contextualSpacing w:val="0"/>
              <w:jc w:val="right"/>
            </w:pPr>
            <w:r>
              <w:rPr>
                <w:rFonts w:ascii="Arial" w:eastAsia="Arial" w:hAnsi="Arial" w:cs="Arial"/>
                <w:color w:val="777777"/>
                <w:sz w:val="20"/>
                <w:szCs w:val="20"/>
              </w:rPr>
              <w:t>Head of PR &amp; Money Expert</w:t>
            </w:r>
          </w:p>
          <w:p w:rsidR="00835B14" w:rsidRDefault="006B392C">
            <w:pPr>
              <w:pStyle w:val="normal0"/>
              <w:contextualSpacing w:val="0"/>
              <w:jc w:val="right"/>
            </w:pPr>
            <w:proofErr w:type="gramStart"/>
            <w:r>
              <w:rPr>
                <w:rFonts w:ascii="Arial" w:eastAsia="Arial" w:hAnsi="Arial" w:cs="Arial"/>
                <w:color w:val="777777"/>
                <w:sz w:val="20"/>
                <w:szCs w:val="20"/>
              </w:rPr>
              <w:t>finder.com.au</w:t>
            </w:r>
            <w:proofErr w:type="gramEnd"/>
          </w:p>
          <w:p w:rsidR="00835B14" w:rsidRDefault="006B392C">
            <w:pPr>
              <w:pStyle w:val="normal0"/>
              <w:ind w:left="0"/>
              <w:contextualSpacing w:val="0"/>
              <w:jc w:val="right"/>
            </w:pPr>
            <w:r>
              <w:rPr>
                <w:rFonts w:ascii="Arial" w:eastAsia="Arial" w:hAnsi="Arial" w:cs="Arial"/>
                <w:color w:val="777777"/>
                <w:sz w:val="20"/>
                <w:szCs w:val="20"/>
              </w:rPr>
              <w:t>+61403 192 994</w:t>
            </w:r>
          </w:p>
          <w:p w:rsidR="00835B14" w:rsidRDefault="006B392C">
            <w:pPr>
              <w:pStyle w:val="normal0"/>
              <w:ind w:left="0"/>
              <w:contextualSpacing w:val="0"/>
              <w:jc w:val="right"/>
            </w:pPr>
            <w:r>
              <w:rPr>
                <w:rFonts w:ascii="Arial" w:eastAsia="Arial" w:hAnsi="Arial" w:cs="Arial"/>
                <w:color w:val="777777"/>
                <w:sz w:val="20"/>
                <w:szCs w:val="20"/>
              </w:rPr>
              <w:t>+61 2 9299 7602</w:t>
            </w:r>
          </w:p>
          <w:p w:rsidR="00835B14" w:rsidRDefault="006B392C">
            <w:pPr>
              <w:pStyle w:val="normal0"/>
              <w:contextualSpacing w:val="0"/>
              <w:jc w:val="right"/>
            </w:pPr>
            <w:r>
              <w:rPr>
                <w:rFonts w:ascii="Arial" w:eastAsia="Arial" w:hAnsi="Arial" w:cs="Arial"/>
                <w:color w:val="777777"/>
                <w:sz w:val="20"/>
                <w:szCs w:val="20"/>
              </w:rPr>
              <w:t>Michelle@finder.com.au</w:t>
            </w:r>
          </w:p>
          <w:p w:rsidR="00835B14" w:rsidRDefault="006B392C">
            <w:pPr>
              <w:pStyle w:val="normal0"/>
              <w:contextualSpacing w:val="0"/>
              <w:jc w:val="right"/>
            </w:pPr>
            <w:r>
              <w:rPr>
                <w:rFonts w:ascii="Arial" w:eastAsia="Arial" w:hAnsi="Arial" w:cs="Arial"/>
                <w:color w:val="777777"/>
                <w:sz w:val="20"/>
                <w:szCs w:val="20"/>
              </w:rPr>
              <w:t>@</w:t>
            </w:r>
            <w:proofErr w:type="spellStart"/>
            <w:proofErr w:type="gramStart"/>
            <w:r>
              <w:rPr>
                <w:rFonts w:ascii="Arial" w:eastAsia="Arial" w:hAnsi="Arial" w:cs="Arial"/>
                <w:color w:val="777777"/>
                <w:sz w:val="20"/>
                <w:szCs w:val="20"/>
              </w:rPr>
              <w:t>finder</w:t>
            </w:r>
            <w:proofErr w:type="gramEnd"/>
            <w:r>
              <w:rPr>
                <w:rFonts w:ascii="Arial" w:eastAsia="Arial" w:hAnsi="Arial" w:cs="Arial"/>
                <w:color w:val="777777"/>
                <w:sz w:val="20"/>
                <w:szCs w:val="20"/>
              </w:rPr>
              <w:t>_news</w:t>
            </w:r>
            <w:proofErr w:type="spellEnd"/>
          </w:p>
        </w:tc>
      </w:tr>
    </w:tbl>
    <w:p w:rsidR="00835B14" w:rsidRDefault="00835B14">
      <w:pPr>
        <w:pStyle w:val="normal0"/>
        <w:ind w:left="0"/>
        <w:contextualSpacing w:val="0"/>
      </w:pPr>
    </w:p>
    <w:p w:rsidR="00835B14" w:rsidRDefault="006B392C">
      <w:pPr>
        <w:pStyle w:val="normal0"/>
        <w:contextualSpacing w:val="0"/>
      </w:pPr>
      <w:r>
        <w:rPr>
          <w:rFonts w:ascii="Arial" w:eastAsia="Arial" w:hAnsi="Arial" w:cs="Arial"/>
          <w:b/>
          <w:color w:val="1591FE"/>
          <w:sz w:val="48"/>
          <w:szCs w:val="48"/>
        </w:rPr>
        <w:t>City dwellers living on the cusp of mortgage stress</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835B14">
        <w:tc>
          <w:tcPr>
            <w:tcW w:w="9915" w:type="dxa"/>
            <w:shd w:val="clear" w:color="auto" w:fill="E5E5E5"/>
            <w:tcMar>
              <w:top w:w="288" w:type="dxa"/>
              <w:left w:w="288" w:type="dxa"/>
              <w:bottom w:w="288" w:type="dxa"/>
              <w:right w:w="288" w:type="dxa"/>
            </w:tcMar>
          </w:tcPr>
          <w:p w:rsidR="00835B14" w:rsidRDefault="006B392C">
            <w:pPr>
              <w:pStyle w:val="normal0"/>
              <w:numPr>
                <w:ilvl w:val="0"/>
                <w:numId w:val="1"/>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Capital city dwellers on the mortgage stress borderline</w:t>
            </w:r>
          </w:p>
          <w:p w:rsidR="00835B14" w:rsidRDefault="006B392C">
            <w:pPr>
              <w:pStyle w:val="normal0"/>
              <w:numPr>
                <w:ilvl w:val="0"/>
                <w:numId w:val="1"/>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First home buyers more likely to experience mortgage stress b</w:t>
            </w:r>
            <w:r w:rsidR="00D13AE4">
              <w:rPr>
                <w:rFonts w:ascii="Arial" w:eastAsia="Arial" w:hAnsi="Arial" w:cs="Arial"/>
                <w:color w:val="000000"/>
                <w:sz w:val="18"/>
                <w:szCs w:val="18"/>
              </w:rPr>
              <w:t>ut buying with family or friend</w:t>
            </w:r>
            <w:r>
              <w:rPr>
                <w:rFonts w:ascii="Arial" w:eastAsia="Arial" w:hAnsi="Arial" w:cs="Arial"/>
                <w:color w:val="000000"/>
                <w:sz w:val="18"/>
                <w:szCs w:val="18"/>
              </w:rPr>
              <w:t xml:space="preserve"> are worst off</w:t>
            </w:r>
          </w:p>
          <w:p w:rsidR="00835B14" w:rsidRDefault="006B392C">
            <w:pPr>
              <w:pStyle w:val="normal0"/>
              <w:numPr>
                <w:ilvl w:val="0"/>
                <w:numId w:val="1"/>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Adelaide city dwellers have highest levels of mortgage stress than other city mortgage holders</w:t>
            </w:r>
          </w:p>
        </w:tc>
      </w:tr>
    </w:tbl>
    <w:p w:rsidR="00835B14" w:rsidRDefault="00835B14">
      <w:pPr>
        <w:pStyle w:val="normal0"/>
        <w:spacing w:line="240" w:lineRule="auto"/>
        <w:ind w:left="0"/>
        <w:contextualSpacing w:val="0"/>
      </w:pPr>
    </w:p>
    <w:p w:rsidR="00835B14" w:rsidRDefault="006B392C">
      <w:pPr>
        <w:pStyle w:val="normal0"/>
        <w:ind w:left="0"/>
        <w:contextualSpacing w:val="0"/>
      </w:pPr>
      <w:r>
        <w:rPr>
          <w:rFonts w:ascii="Arial" w:eastAsia="Arial" w:hAnsi="Arial" w:cs="Arial"/>
          <w:b/>
          <w:color w:val="000000"/>
          <w:sz w:val="22"/>
          <w:szCs w:val="22"/>
        </w:rPr>
        <w:t>July 20, 2015, SYDNEY</w:t>
      </w:r>
      <w:r>
        <w:rPr>
          <w:rFonts w:ascii="Arial" w:eastAsia="Arial" w:hAnsi="Arial" w:cs="Arial"/>
          <w:color w:val="000000"/>
          <w:sz w:val="22"/>
          <w:szCs w:val="22"/>
        </w:rPr>
        <w:t xml:space="preserve"> – Property owners in capital cities are on the tipping point of mortgage stress with, on average, 29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of household incomes being used to cover repayments, according to a </w:t>
      </w:r>
      <w:proofErr w:type="gramStart"/>
      <w:r>
        <w:rPr>
          <w:rFonts w:ascii="Arial" w:eastAsia="Arial" w:hAnsi="Arial" w:cs="Arial"/>
          <w:color w:val="000000"/>
          <w:sz w:val="22"/>
          <w:szCs w:val="22"/>
        </w:rPr>
        <w:t>new</w:t>
      </w:r>
      <w:proofErr w:type="gramEnd"/>
      <w:r>
        <w:rPr>
          <w:rFonts w:ascii="Arial" w:eastAsia="Arial" w:hAnsi="Arial" w:cs="Arial"/>
          <w:color w:val="000000"/>
          <w:sz w:val="22"/>
          <w:szCs w:val="22"/>
        </w:rPr>
        <w:t xml:space="preserve"> survey by one of Australia’s largest comparison websites </w:t>
      </w:r>
      <w:hyperlink r:id="rId8">
        <w:r>
          <w:rPr>
            <w:rFonts w:ascii="Arial" w:eastAsia="Arial" w:hAnsi="Arial" w:cs="Arial"/>
            <w:color w:val="1155CC"/>
            <w:sz w:val="22"/>
            <w:szCs w:val="22"/>
            <w:u w:val="single"/>
          </w:rPr>
          <w:t>finder.com.au</w:t>
        </w:r>
      </w:hyperlink>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w:t>
      </w:r>
    </w:p>
    <w:p w:rsidR="00835B14" w:rsidRDefault="00835B14">
      <w:pPr>
        <w:pStyle w:val="normal0"/>
        <w:ind w:left="0"/>
        <w:contextualSpacing w:val="0"/>
      </w:pPr>
    </w:p>
    <w:p w:rsidR="00835B14" w:rsidRDefault="006B392C">
      <w:pPr>
        <w:pStyle w:val="normal0"/>
        <w:ind w:left="0"/>
        <w:contextualSpacing w:val="0"/>
      </w:pPr>
      <w:r>
        <w:rPr>
          <w:rFonts w:ascii="Arial" w:eastAsia="Arial" w:hAnsi="Arial" w:cs="Arial"/>
          <w:color w:val="222222"/>
          <w:sz w:val="22"/>
          <w:szCs w:val="22"/>
          <w:highlight w:val="white"/>
        </w:rPr>
        <w:t xml:space="preserve">This falls just within the industry’s recommended maximum proportion of income to repayments of below 30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The survey of more than 1,100 Australians</w:t>
      </w:r>
      <w:r>
        <w:rPr>
          <w:rFonts w:ascii="Arial" w:eastAsia="Arial" w:hAnsi="Arial" w:cs="Arial"/>
          <w:color w:val="222222"/>
          <w:sz w:val="22"/>
          <w:szCs w:val="22"/>
          <w:highlight w:val="white"/>
          <w:vertAlign w:val="superscript"/>
        </w:rPr>
        <w:footnoteReference w:id="2"/>
      </w:r>
      <w:r>
        <w:rPr>
          <w:rFonts w:ascii="Arial" w:eastAsia="Arial" w:hAnsi="Arial" w:cs="Arial"/>
          <w:color w:val="222222"/>
          <w:sz w:val="22"/>
          <w:szCs w:val="22"/>
          <w:highlight w:val="white"/>
        </w:rPr>
        <w:t xml:space="preserve"> also found that first </w:t>
      </w:r>
      <w:proofErr w:type="gramStart"/>
      <w:r>
        <w:rPr>
          <w:rFonts w:ascii="Arial" w:eastAsia="Arial" w:hAnsi="Arial" w:cs="Arial"/>
          <w:color w:val="222222"/>
          <w:sz w:val="22"/>
          <w:szCs w:val="22"/>
          <w:highlight w:val="white"/>
        </w:rPr>
        <w:t>home buyers</w:t>
      </w:r>
      <w:proofErr w:type="gramEnd"/>
      <w:r>
        <w:rPr>
          <w:rFonts w:ascii="Arial" w:eastAsia="Arial" w:hAnsi="Arial" w:cs="Arial"/>
          <w:color w:val="222222"/>
          <w:sz w:val="22"/>
          <w:szCs w:val="22"/>
          <w:highlight w:val="white"/>
        </w:rPr>
        <w:t xml:space="preserve"> are more likely to experience mortgage stress than seasoned property buyers, with, on average, 30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of their incomes going towards mortgage repayments. In comparison, those city dwellers </w:t>
      </w:r>
      <w:proofErr w:type="gramStart"/>
      <w:r>
        <w:rPr>
          <w:rFonts w:ascii="Arial" w:eastAsia="Arial" w:hAnsi="Arial" w:cs="Arial"/>
          <w:color w:val="222222"/>
          <w:sz w:val="22"/>
          <w:szCs w:val="22"/>
          <w:highlight w:val="white"/>
        </w:rPr>
        <w:t>who</w:t>
      </w:r>
      <w:proofErr w:type="gramEnd"/>
      <w:r>
        <w:rPr>
          <w:rFonts w:ascii="Arial" w:eastAsia="Arial" w:hAnsi="Arial" w:cs="Arial"/>
          <w:color w:val="222222"/>
          <w:sz w:val="22"/>
          <w:szCs w:val="22"/>
          <w:highlight w:val="white"/>
        </w:rPr>
        <w:t xml:space="preserve"> have bought a property that is not their first home within the last three years, spend on average 25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of their income on mortgage repayments. </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 xml:space="preserve">Michelle Hutchison, Money Expert at </w:t>
      </w:r>
      <w:hyperlink r:id="rId9">
        <w:r>
          <w:rPr>
            <w:rFonts w:ascii="Arial" w:eastAsia="Arial" w:hAnsi="Arial" w:cs="Arial"/>
            <w:color w:val="1155CC"/>
            <w:sz w:val="22"/>
            <w:szCs w:val="22"/>
            <w:highlight w:val="white"/>
            <w:u w:val="single"/>
          </w:rPr>
          <w:t>finder.com.au,</w:t>
        </w:r>
      </w:hyperlink>
      <w:r>
        <w:rPr>
          <w:rFonts w:ascii="Arial" w:eastAsia="Arial" w:hAnsi="Arial" w:cs="Arial"/>
          <w:color w:val="222222"/>
          <w:sz w:val="22"/>
          <w:szCs w:val="22"/>
          <w:highlight w:val="white"/>
        </w:rPr>
        <w:t xml:space="preserve"> said </w:t>
      </w:r>
      <w:proofErr w:type="gramStart"/>
      <w:r>
        <w:rPr>
          <w:rFonts w:ascii="Arial" w:eastAsia="Arial" w:hAnsi="Arial" w:cs="Arial"/>
          <w:color w:val="222222"/>
          <w:sz w:val="22"/>
          <w:szCs w:val="22"/>
          <w:highlight w:val="white"/>
        </w:rPr>
        <w:t>who</w:t>
      </w:r>
      <w:proofErr w:type="gramEnd"/>
      <w:r>
        <w:rPr>
          <w:rFonts w:ascii="Arial" w:eastAsia="Arial" w:hAnsi="Arial" w:cs="Arial"/>
          <w:color w:val="222222"/>
          <w:sz w:val="22"/>
          <w:szCs w:val="22"/>
          <w:highlight w:val="white"/>
        </w:rPr>
        <w:t xml:space="preserve"> you buy with may also have an affect on your mortgage stress levels.</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 xml:space="preserve">“It’s alarming that so many Australians are over-stretching themselves and first home buyers and </w:t>
      </w:r>
      <w:r>
        <w:rPr>
          <w:rFonts w:ascii="Arial" w:eastAsia="Arial" w:hAnsi="Arial" w:cs="Arial"/>
          <w:color w:val="222222"/>
          <w:sz w:val="22"/>
          <w:szCs w:val="22"/>
          <w:highlight w:val="white"/>
        </w:rPr>
        <w:lastRenderedPageBreak/>
        <w:t>those buying with others are the worst off.</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 xml:space="preserve">“In fact, those who are buying with a family member or friend are even more likely to experience mortgage stress, with an average of 35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of their income being used towards mortgage repayments.</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 xml:space="preserve">“Singles, or those buying on their own, are also experiencing mortgage stress with an average of 32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of their income being used for repayments. </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 xml:space="preserve">“Those who are buying with their partner are most likely to come in below the mortgage stress threshold, with an average of 26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of their income being used towards mortgage repayments.” </w:t>
      </w:r>
    </w:p>
    <w:p w:rsidR="00835B14" w:rsidRDefault="00835B14">
      <w:pPr>
        <w:pStyle w:val="normal0"/>
        <w:contextualSpacing w:val="0"/>
      </w:pPr>
    </w:p>
    <w:p w:rsidR="00835B14" w:rsidRDefault="006B392C">
      <w:pPr>
        <w:pStyle w:val="normal0"/>
        <w:ind w:left="0"/>
        <w:contextualSpacing w:val="0"/>
      </w:pPr>
      <w:r>
        <w:rPr>
          <w:rFonts w:ascii="Arial" w:eastAsia="Arial" w:hAnsi="Arial" w:cs="Arial"/>
          <w:color w:val="222222"/>
          <w:sz w:val="22"/>
          <w:szCs w:val="22"/>
          <w:highlight w:val="white"/>
        </w:rPr>
        <w:t xml:space="preserve">Other insights from </w:t>
      </w:r>
      <w:hyperlink r:id="rId10">
        <w:proofErr w:type="spellStart"/>
        <w:r>
          <w:rPr>
            <w:rFonts w:ascii="Arial" w:eastAsia="Arial" w:hAnsi="Arial" w:cs="Arial"/>
            <w:color w:val="1155CC"/>
            <w:sz w:val="22"/>
            <w:szCs w:val="22"/>
            <w:highlight w:val="white"/>
            <w:u w:val="single"/>
          </w:rPr>
          <w:t>finder.com.au</w:t>
        </w:r>
      </w:hyperlink>
      <w:r>
        <w:rPr>
          <w:rFonts w:ascii="Arial" w:eastAsia="Arial" w:hAnsi="Arial" w:cs="Arial"/>
          <w:color w:val="222222"/>
          <w:sz w:val="22"/>
          <w:szCs w:val="22"/>
          <w:highlight w:val="white"/>
        </w:rPr>
        <w:t>’s</w:t>
      </w:r>
      <w:proofErr w:type="spellEnd"/>
      <w:r>
        <w:rPr>
          <w:rFonts w:ascii="Arial" w:eastAsia="Arial" w:hAnsi="Arial" w:cs="Arial"/>
          <w:color w:val="222222"/>
          <w:sz w:val="22"/>
          <w:szCs w:val="22"/>
          <w:highlight w:val="white"/>
        </w:rPr>
        <w:t xml:space="preserve"> research revealed that while the current average mortgage size in Australia is $334,000</w:t>
      </w:r>
      <w:r>
        <w:rPr>
          <w:rFonts w:ascii="Arial" w:eastAsia="Arial" w:hAnsi="Arial" w:cs="Arial"/>
          <w:color w:val="222222"/>
          <w:sz w:val="22"/>
          <w:szCs w:val="22"/>
          <w:highlight w:val="white"/>
          <w:vertAlign w:val="superscript"/>
        </w:rPr>
        <w:footnoteReference w:id="3"/>
      </w:r>
      <w:r>
        <w:rPr>
          <w:rFonts w:ascii="Arial" w:eastAsia="Arial" w:hAnsi="Arial" w:cs="Arial"/>
          <w:color w:val="222222"/>
          <w:sz w:val="22"/>
          <w:szCs w:val="22"/>
          <w:highlight w:val="white"/>
        </w:rPr>
        <w:t xml:space="preserve">, the survey showed average mortgage size in capital cities sits over $71,000 higher at $405,031. </w:t>
      </w:r>
    </w:p>
    <w:p w:rsidR="00835B14" w:rsidRDefault="00835B14">
      <w:pPr>
        <w:pStyle w:val="normal0"/>
        <w:ind w:left="0"/>
        <w:contextualSpacing w:val="0"/>
      </w:pPr>
    </w:p>
    <w:p w:rsidR="00835B14" w:rsidRDefault="006B392C">
      <w:pPr>
        <w:pStyle w:val="normal0"/>
        <w:widowControl/>
        <w:ind w:left="0"/>
        <w:contextualSpacing w:val="0"/>
      </w:pPr>
      <w:r>
        <w:rPr>
          <w:rFonts w:ascii="Arial" w:eastAsia="Arial" w:hAnsi="Arial" w:cs="Arial"/>
          <w:color w:val="000000"/>
          <w:sz w:val="22"/>
          <w:szCs w:val="22"/>
        </w:rPr>
        <w:t xml:space="preserve">City dwellers with a household income of $75,000 or less are most likely to be under mortgage stress, with an average of 38 </w:t>
      </w:r>
      <w:proofErr w:type="spellStart"/>
      <w:r>
        <w:rPr>
          <w:rFonts w:ascii="Arial" w:eastAsia="Arial" w:hAnsi="Arial" w:cs="Arial"/>
          <w:color w:val="000000"/>
          <w:sz w:val="22"/>
          <w:szCs w:val="22"/>
        </w:rPr>
        <w:t>percent</w:t>
      </w:r>
      <w:proofErr w:type="spellEnd"/>
      <w:r>
        <w:rPr>
          <w:rFonts w:ascii="Arial" w:eastAsia="Arial" w:hAnsi="Arial" w:cs="Arial"/>
          <w:color w:val="000000"/>
          <w:sz w:val="22"/>
          <w:szCs w:val="22"/>
        </w:rPr>
        <w:t xml:space="preserve"> of their income being used for repayments. </w:t>
      </w:r>
      <w:r>
        <w:rPr>
          <w:rFonts w:ascii="Arial" w:eastAsia="Arial" w:hAnsi="Arial" w:cs="Arial"/>
          <w:color w:val="222222"/>
          <w:sz w:val="22"/>
          <w:szCs w:val="22"/>
          <w:highlight w:val="white"/>
        </w:rPr>
        <w:t xml:space="preserve">Those with a household income of $150,000 or below are also likely to be experiencing mortgage stress right now with an average of 32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of their incomes being used for mortgage repayments.</w:t>
      </w:r>
    </w:p>
    <w:p w:rsidR="00835B14" w:rsidRDefault="00835B14">
      <w:pPr>
        <w:pStyle w:val="normal0"/>
        <w:ind w:left="0"/>
        <w:contextualSpacing w:val="0"/>
      </w:pPr>
    </w:p>
    <w:p w:rsidR="00835B14" w:rsidRDefault="006B392C">
      <w:pPr>
        <w:pStyle w:val="normal0"/>
        <w:ind w:left="0"/>
        <w:contextualSpacing w:val="0"/>
      </w:pPr>
      <w:r>
        <w:rPr>
          <w:rFonts w:ascii="Arial" w:eastAsia="Arial" w:hAnsi="Arial" w:cs="Arial"/>
          <w:color w:val="222222"/>
          <w:sz w:val="22"/>
          <w:szCs w:val="22"/>
          <w:highlight w:val="white"/>
        </w:rPr>
        <w:t xml:space="preserve">Furthermore, </w:t>
      </w:r>
      <w:proofErr w:type="spellStart"/>
      <w:r>
        <w:rPr>
          <w:rFonts w:ascii="Arial" w:eastAsia="Arial" w:hAnsi="Arial" w:cs="Arial"/>
          <w:color w:val="222222"/>
          <w:sz w:val="22"/>
          <w:szCs w:val="22"/>
          <w:highlight w:val="white"/>
        </w:rPr>
        <w:t>Adelaideans</w:t>
      </w:r>
      <w:proofErr w:type="spellEnd"/>
      <w:r>
        <w:rPr>
          <w:rFonts w:ascii="Arial" w:eastAsia="Arial" w:hAnsi="Arial" w:cs="Arial"/>
          <w:color w:val="222222"/>
          <w:sz w:val="22"/>
          <w:szCs w:val="22"/>
          <w:highlight w:val="white"/>
        </w:rPr>
        <w:t xml:space="preserve"> seem to have fallen most deeply into the trap compared to other cities, with an average of 34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of their incomes contributing to mortgage repayments. Brisbane city dwellers are also in mortgage stress dedicating, on average, 31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of their incomes to mortgage repayments. </w:t>
      </w:r>
      <w:proofErr w:type="gramStart"/>
      <w:r>
        <w:rPr>
          <w:rFonts w:ascii="Arial" w:eastAsia="Arial" w:hAnsi="Arial" w:cs="Arial"/>
          <w:color w:val="222222"/>
          <w:sz w:val="22"/>
          <w:szCs w:val="22"/>
          <w:highlight w:val="white"/>
        </w:rPr>
        <w:t xml:space="preserve">This is followed by Perth (29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Melbourne (28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and Sydney (26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locals, who came in within the recommended threshold</w:t>
      </w:r>
      <w:proofErr w:type="gramEnd"/>
      <w:r>
        <w:rPr>
          <w:rFonts w:ascii="Arial" w:eastAsia="Arial" w:hAnsi="Arial" w:cs="Arial"/>
          <w:color w:val="222222"/>
          <w:sz w:val="22"/>
          <w:szCs w:val="22"/>
          <w:highlight w:val="white"/>
        </w:rPr>
        <w:t xml:space="preserve">. </w:t>
      </w:r>
    </w:p>
    <w:p w:rsidR="00835B14" w:rsidRDefault="00835B14">
      <w:pPr>
        <w:pStyle w:val="normal0"/>
        <w:ind w:left="0"/>
        <w:contextualSpacing w:val="0"/>
      </w:pPr>
    </w:p>
    <w:p w:rsidR="00835B14" w:rsidRDefault="006B392C">
      <w:pPr>
        <w:pStyle w:val="normal0"/>
        <w:ind w:left="0"/>
        <w:contextualSpacing w:val="0"/>
      </w:pPr>
      <w:r>
        <w:rPr>
          <w:rFonts w:ascii="Arial" w:eastAsia="Arial" w:hAnsi="Arial" w:cs="Arial"/>
          <w:color w:val="222222"/>
          <w:sz w:val="22"/>
          <w:szCs w:val="22"/>
          <w:highlight w:val="white"/>
        </w:rPr>
        <w:t>Mrs Hutchison said city dwellers could face a tougher outlook when interest rates rise.</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“While interest rates are currently at historic lows, borrowers must keep in mind that they’re expected to rise next year. For those already borderline in mortgage stress, these higher mortgage repayments are likely to have an adverse affect on your lifestyle and flexibility.</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“Step one is taking control of the situation. You can do this by creating a budget, meeting with your bank, and shopping around for a better deal for your personal situation.</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 xml:space="preserve">“If you’re looking to enter the property market, you need to factor in a buffer of at least 2-3 </w:t>
      </w:r>
      <w:proofErr w:type="spellStart"/>
      <w:r>
        <w:rPr>
          <w:rFonts w:ascii="Arial" w:eastAsia="Arial" w:hAnsi="Arial" w:cs="Arial"/>
          <w:color w:val="222222"/>
          <w:sz w:val="22"/>
          <w:szCs w:val="22"/>
          <w:highlight w:val="white"/>
        </w:rPr>
        <w:t>percent</w:t>
      </w:r>
      <w:proofErr w:type="spellEnd"/>
      <w:r>
        <w:rPr>
          <w:rFonts w:ascii="Arial" w:eastAsia="Arial" w:hAnsi="Arial" w:cs="Arial"/>
          <w:color w:val="222222"/>
          <w:sz w:val="22"/>
          <w:szCs w:val="22"/>
          <w:highlight w:val="white"/>
        </w:rPr>
        <w:t xml:space="preserve"> to </w:t>
      </w:r>
      <w:r>
        <w:rPr>
          <w:rFonts w:ascii="Arial" w:eastAsia="Arial" w:hAnsi="Arial" w:cs="Arial"/>
          <w:color w:val="222222"/>
          <w:sz w:val="22"/>
          <w:szCs w:val="22"/>
          <w:highlight w:val="white"/>
        </w:rPr>
        <w:lastRenderedPageBreak/>
        <w:t xml:space="preserve">make sure you can afford the higher repayments when interest rates do rise. </w:t>
      </w:r>
    </w:p>
    <w:p w:rsidR="00835B14" w:rsidRDefault="00835B14">
      <w:pPr>
        <w:pStyle w:val="normal0"/>
        <w:contextualSpacing w:val="0"/>
      </w:pPr>
    </w:p>
    <w:p w:rsidR="00835B14" w:rsidRDefault="006B392C">
      <w:pPr>
        <w:pStyle w:val="normal0"/>
        <w:contextualSpacing w:val="0"/>
      </w:pPr>
      <w:r>
        <w:rPr>
          <w:rFonts w:ascii="Arial" w:eastAsia="Arial" w:hAnsi="Arial" w:cs="Arial"/>
          <w:color w:val="222222"/>
          <w:sz w:val="22"/>
          <w:szCs w:val="22"/>
          <w:highlight w:val="white"/>
        </w:rPr>
        <w:t>“As our research shows, borderline mortgage stress is one of the side effects of buying property in a capital city in a hotly contested market. They key is to live within your means; take ownership of your finances and think about future rate rises to alleviate mortgage-related pressures now and into the future,” said Mrs Hutchison.</w:t>
      </w:r>
    </w:p>
    <w:p w:rsidR="00835B14" w:rsidRDefault="00835B14">
      <w:pPr>
        <w:pStyle w:val="normal0"/>
        <w:ind w:left="320"/>
        <w:contextualSpacing w:val="0"/>
      </w:pPr>
    </w:p>
    <w:p w:rsidR="00835B14" w:rsidRDefault="006B392C">
      <w:pPr>
        <w:pStyle w:val="normal0"/>
        <w:ind w:left="0"/>
        <w:contextualSpacing w:val="0"/>
      </w:pPr>
      <w:r>
        <w:rPr>
          <w:rFonts w:ascii="Arial" w:eastAsia="Arial" w:hAnsi="Arial" w:cs="Arial"/>
          <w:color w:val="777777"/>
          <w:sz w:val="28"/>
          <w:szCs w:val="28"/>
        </w:rPr>
        <w:t>###</w:t>
      </w:r>
    </w:p>
    <w:p w:rsidR="00835B14" w:rsidRDefault="00835B14">
      <w:pPr>
        <w:pStyle w:val="normal0"/>
        <w:ind w:left="0"/>
        <w:contextualSpacing w:val="0"/>
      </w:pPr>
    </w:p>
    <w:p w:rsidR="00835B14" w:rsidRDefault="006B392C">
      <w:pPr>
        <w:pStyle w:val="normal0"/>
        <w:ind w:left="0"/>
        <w:contextualSpacing w:val="0"/>
      </w:pPr>
      <w:r>
        <w:rPr>
          <w:rFonts w:ascii="Arial" w:eastAsia="Arial" w:hAnsi="Arial" w:cs="Arial"/>
          <w:color w:val="777777"/>
          <w:sz w:val="22"/>
          <w:szCs w:val="22"/>
        </w:rPr>
        <w:t xml:space="preserve">We now have </w:t>
      </w:r>
      <w:proofErr w:type="gramStart"/>
      <w:r>
        <w:rPr>
          <w:rFonts w:ascii="Arial" w:eastAsia="Arial" w:hAnsi="Arial" w:cs="Arial"/>
          <w:color w:val="777777"/>
          <w:sz w:val="22"/>
          <w:szCs w:val="22"/>
        </w:rPr>
        <w:t>a news</w:t>
      </w:r>
      <w:proofErr w:type="gramEnd"/>
      <w:r>
        <w:rPr>
          <w:rFonts w:ascii="Arial" w:eastAsia="Arial" w:hAnsi="Arial" w:cs="Arial"/>
          <w:color w:val="777777"/>
          <w:sz w:val="22"/>
          <w:szCs w:val="22"/>
        </w:rPr>
        <w:t xml:space="preserve"> feed on Twitter! Follow us for the latest updates or drop us a line to say hi: @</w:t>
      </w:r>
      <w:proofErr w:type="spellStart"/>
      <w:r>
        <w:rPr>
          <w:rFonts w:ascii="Arial" w:eastAsia="Arial" w:hAnsi="Arial" w:cs="Arial"/>
          <w:color w:val="777777"/>
          <w:sz w:val="22"/>
          <w:szCs w:val="22"/>
        </w:rPr>
        <w:t>finder_news</w:t>
      </w:r>
      <w:proofErr w:type="spellEnd"/>
      <w:r>
        <w:rPr>
          <w:rFonts w:ascii="Arial" w:eastAsia="Arial" w:hAnsi="Arial" w:cs="Arial"/>
          <w:color w:val="777777"/>
          <w:sz w:val="22"/>
          <w:szCs w:val="22"/>
        </w:rPr>
        <w:t>.</w:t>
      </w:r>
    </w:p>
    <w:p w:rsidR="00835B14" w:rsidRDefault="00835B14">
      <w:pPr>
        <w:pStyle w:val="normal0"/>
        <w:ind w:left="0"/>
        <w:contextualSpacing w:val="0"/>
      </w:pPr>
    </w:p>
    <w:p w:rsidR="00835B14" w:rsidRDefault="006B392C">
      <w:pPr>
        <w:pStyle w:val="normal0"/>
        <w:ind w:left="0"/>
        <w:contextualSpacing w:val="0"/>
      </w:pPr>
      <w:r>
        <w:rPr>
          <w:rFonts w:ascii="Arial" w:eastAsia="Arial" w:hAnsi="Arial" w:cs="Arial"/>
          <w:b/>
          <w:color w:val="777777"/>
          <w:sz w:val="28"/>
          <w:szCs w:val="28"/>
        </w:rPr>
        <w:t>For further information:</w:t>
      </w:r>
    </w:p>
    <w:p w:rsidR="00835B14" w:rsidRDefault="006B392C">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t>Bessie Hassan</w:t>
      </w:r>
    </w:p>
    <w:p w:rsidR="00835B14" w:rsidRDefault="006B392C">
      <w:pPr>
        <w:pStyle w:val="normal0"/>
        <w:ind w:left="0"/>
        <w:contextualSpacing w:val="0"/>
      </w:pPr>
      <w:r>
        <w:rPr>
          <w:rFonts w:ascii="Arial" w:eastAsia="Arial" w:hAnsi="Arial" w:cs="Arial"/>
          <w:color w:val="777777"/>
          <w:sz w:val="20"/>
          <w:szCs w:val="20"/>
        </w:rPr>
        <w:t>Head of PR &amp;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835B14" w:rsidRDefault="006B392C">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835B14" w:rsidRDefault="006B392C">
      <w:pPr>
        <w:pStyle w:val="normal0"/>
        <w:ind w:left="0"/>
        <w:contextualSpacing w:val="0"/>
      </w:pPr>
      <w:r>
        <w:rPr>
          <w:rFonts w:ascii="Arial" w:eastAsia="Arial" w:hAnsi="Arial" w:cs="Arial"/>
          <w:color w:val="777777"/>
          <w:sz w:val="20"/>
          <w:szCs w:val="20"/>
        </w:rPr>
        <w:t>+61403 192 994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+61402 567 568</w:t>
      </w:r>
    </w:p>
    <w:p w:rsidR="00835B14" w:rsidRDefault="006B392C">
      <w:pPr>
        <w:pStyle w:val="Heading4"/>
        <w:spacing w:before="0" w:after="0"/>
        <w:ind w:left="0"/>
        <w:contextualSpacing w:val="0"/>
      </w:pPr>
      <w:bookmarkStart w:id="1" w:name="h.ylu2s8r5z1hh" w:colFirst="0" w:colLast="0"/>
      <w:bookmarkEnd w:id="1"/>
      <w:r>
        <w:rPr>
          <w:rFonts w:ascii="Arial" w:eastAsia="Arial" w:hAnsi="Arial" w:cs="Arial"/>
          <w:b w:val="0"/>
          <w:color w:val="777777"/>
          <w:sz w:val="20"/>
          <w:szCs w:val="20"/>
        </w:rPr>
        <w:t>+61 2 9299 7602</w:t>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t>+2 9299 7602</w:t>
      </w:r>
    </w:p>
    <w:p w:rsidR="00835B14" w:rsidRDefault="00A57906">
      <w:pPr>
        <w:pStyle w:val="normal0"/>
        <w:contextualSpacing w:val="0"/>
      </w:pPr>
      <w:hyperlink r:id="rId11">
        <w:r w:rsidR="006B392C">
          <w:rPr>
            <w:rFonts w:ascii="Arial" w:eastAsia="Arial" w:hAnsi="Arial" w:cs="Arial"/>
            <w:color w:val="777777"/>
            <w:sz w:val="20"/>
            <w:szCs w:val="20"/>
            <w:u w:val="single"/>
          </w:rPr>
          <w:t>Michelle@finder.com.au</w:t>
        </w:r>
      </w:hyperlink>
      <w:r w:rsidR="006B392C">
        <w:rPr>
          <w:rFonts w:ascii="Arial" w:eastAsia="Arial" w:hAnsi="Arial" w:cs="Arial"/>
          <w:color w:val="777777"/>
          <w:sz w:val="20"/>
          <w:szCs w:val="20"/>
        </w:rPr>
        <w:tab/>
      </w:r>
      <w:r w:rsidR="006B392C">
        <w:rPr>
          <w:rFonts w:ascii="Arial" w:eastAsia="Arial" w:hAnsi="Arial" w:cs="Arial"/>
          <w:color w:val="777777"/>
          <w:sz w:val="20"/>
          <w:szCs w:val="20"/>
        </w:rPr>
        <w:tab/>
      </w:r>
      <w:r w:rsidR="006B392C">
        <w:rPr>
          <w:rFonts w:ascii="Arial" w:eastAsia="Arial" w:hAnsi="Arial" w:cs="Arial"/>
          <w:color w:val="777777"/>
          <w:sz w:val="20"/>
          <w:szCs w:val="20"/>
        </w:rPr>
        <w:tab/>
      </w:r>
      <w:r w:rsidR="006B392C">
        <w:rPr>
          <w:rFonts w:ascii="Arial" w:eastAsia="Arial" w:hAnsi="Arial" w:cs="Arial"/>
          <w:color w:val="777777"/>
          <w:sz w:val="20"/>
          <w:szCs w:val="20"/>
        </w:rPr>
        <w:tab/>
      </w:r>
      <w:hyperlink r:id="rId12">
        <w:r w:rsidR="006B392C">
          <w:rPr>
            <w:rFonts w:ascii="Arial" w:eastAsia="Arial" w:hAnsi="Arial" w:cs="Arial"/>
            <w:color w:val="777777"/>
            <w:sz w:val="20"/>
            <w:szCs w:val="20"/>
            <w:u w:val="single"/>
          </w:rPr>
          <w:t>Bessie.Hassan@finder.com.au</w:t>
        </w:r>
      </w:hyperlink>
    </w:p>
    <w:p w:rsidR="00835B14" w:rsidRDefault="00835B14">
      <w:pPr>
        <w:pStyle w:val="normal0"/>
        <w:spacing w:line="240" w:lineRule="auto"/>
        <w:ind w:left="0"/>
        <w:contextualSpacing w:val="0"/>
      </w:pPr>
    </w:p>
    <w:p w:rsidR="00835B14" w:rsidRDefault="006B392C">
      <w:pPr>
        <w:pStyle w:val="normal0"/>
        <w:spacing w:line="240" w:lineRule="auto"/>
        <w:contextualSpacing w:val="0"/>
      </w:pPr>
      <w:r>
        <w:rPr>
          <w:rFonts w:ascii="Arial" w:eastAsia="Arial" w:hAnsi="Arial" w:cs="Arial"/>
          <w:b/>
          <w:color w:val="777777"/>
          <w:sz w:val="18"/>
          <w:szCs w:val="18"/>
        </w:rPr>
        <w:t>About finder.com.au:</w:t>
      </w:r>
    </w:p>
    <w:p w:rsidR="00835B14" w:rsidRDefault="00A57906">
      <w:pPr>
        <w:pStyle w:val="normal0"/>
        <w:contextualSpacing w:val="0"/>
      </w:pPr>
      <w:hyperlink r:id="rId13">
        <w:proofErr w:type="gramStart"/>
        <w:r w:rsidR="006B392C">
          <w:rPr>
            <w:rFonts w:ascii="Arial" w:eastAsia="Arial" w:hAnsi="Arial" w:cs="Arial"/>
            <w:i/>
            <w:color w:val="777777"/>
            <w:sz w:val="18"/>
            <w:szCs w:val="18"/>
            <w:u w:val="single"/>
          </w:rPr>
          <w:t>finder.com.au</w:t>
        </w:r>
        <w:proofErr w:type="gramEnd"/>
      </w:hyperlink>
      <w:r w:rsidR="006B392C">
        <w:rPr>
          <w:rFonts w:ascii="Arial" w:eastAsia="Arial" w:hAnsi="Arial" w:cs="Arial"/>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sidR="006B392C">
        <w:rPr>
          <w:rFonts w:ascii="Arial" w:eastAsia="Arial" w:hAnsi="Arial" w:cs="Arial"/>
          <w:i/>
          <w:color w:val="777777"/>
          <w:sz w:val="18"/>
          <w:szCs w:val="18"/>
        </w:rPr>
        <w:t>finder.com.au</w:t>
      </w:r>
      <w:proofErr w:type="gramEnd"/>
      <w:r w:rsidR="006B392C">
        <w:rPr>
          <w:rFonts w:ascii="Arial" w:eastAsia="Arial" w:hAnsi="Arial" w:cs="Arial"/>
          <w:i/>
          <w:color w:val="777777"/>
          <w:sz w:val="18"/>
          <w:szCs w:val="18"/>
        </w:rPr>
        <w:t xml:space="preserve">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14">
        <w:r w:rsidR="006B392C">
          <w:rPr>
            <w:rFonts w:ascii="Arial" w:eastAsia="Arial" w:hAnsi="Arial" w:cs="Arial"/>
            <w:i/>
            <w:color w:val="777777"/>
            <w:sz w:val="18"/>
            <w:szCs w:val="18"/>
            <w:u w:val="single"/>
          </w:rPr>
          <w:t xml:space="preserve"> finder.com.au</w:t>
        </w:r>
      </w:hyperlink>
      <w:r w:rsidR="006B392C">
        <w:rPr>
          <w:rFonts w:ascii="Arial" w:eastAsia="Arial" w:hAnsi="Arial" w:cs="Arial"/>
          <w:i/>
          <w:color w:val="777777"/>
          <w:sz w:val="18"/>
          <w:szCs w:val="18"/>
        </w:rPr>
        <w:t xml:space="preserve"> or one of its network sites</w:t>
      </w:r>
      <w:hyperlink r:id="rId15">
        <w:r w:rsidR="006B392C">
          <w:rPr>
            <w:rFonts w:ascii="Arial" w:eastAsia="Arial" w:hAnsi="Arial" w:cs="Arial"/>
            <w:i/>
            <w:color w:val="777777"/>
            <w:sz w:val="18"/>
            <w:szCs w:val="18"/>
          </w:rPr>
          <w:t xml:space="preserve"> </w:t>
        </w:r>
      </w:hyperlink>
      <w:hyperlink r:id="rId16">
        <w:r w:rsidR="006B392C">
          <w:rPr>
            <w:rFonts w:ascii="Arial" w:eastAsia="Arial" w:hAnsi="Arial" w:cs="Arial"/>
            <w:i/>
            <w:color w:val="777777"/>
            <w:sz w:val="18"/>
            <w:szCs w:val="18"/>
            <w:u w:val="single"/>
          </w:rPr>
          <w:t>creditcardfinder.com.au</w:t>
        </w:r>
      </w:hyperlink>
      <w:r w:rsidR="006B392C">
        <w:rPr>
          <w:rFonts w:ascii="Arial" w:eastAsia="Arial" w:hAnsi="Arial" w:cs="Arial"/>
          <w:i/>
          <w:color w:val="777777"/>
          <w:sz w:val="18"/>
          <w:szCs w:val="18"/>
        </w:rPr>
        <w:t xml:space="preserve"> and</w:t>
      </w:r>
      <w:hyperlink r:id="rId17">
        <w:r w:rsidR="006B392C">
          <w:rPr>
            <w:rFonts w:ascii="Arial" w:eastAsia="Arial" w:hAnsi="Arial" w:cs="Arial"/>
            <w:i/>
            <w:color w:val="777777"/>
            <w:sz w:val="18"/>
            <w:szCs w:val="18"/>
          </w:rPr>
          <w:t xml:space="preserve"> </w:t>
        </w:r>
      </w:hyperlink>
      <w:hyperlink r:id="rId18">
        <w:r w:rsidR="006B392C">
          <w:rPr>
            <w:rFonts w:ascii="Arial" w:eastAsia="Arial" w:hAnsi="Arial" w:cs="Arial"/>
            <w:i/>
            <w:color w:val="777777"/>
            <w:sz w:val="18"/>
            <w:szCs w:val="18"/>
            <w:u w:val="single"/>
          </w:rPr>
          <w:t>lifeinsurancefinder.com.au</w:t>
        </w:r>
      </w:hyperlink>
      <w:r w:rsidR="006B392C">
        <w:rPr>
          <w:rFonts w:ascii="Arial" w:eastAsia="Arial" w:hAnsi="Arial" w:cs="Arial"/>
          <w:i/>
          <w:color w:val="777777"/>
          <w:sz w:val="18"/>
          <w:szCs w:val="18"/>
        </w:rPr>
        <w:t xml:space="preserve"> to find better (Source: Google Analytics). </w:t>
      </w:r>
    </w:p>
    <w:p w:rsidR="00835B14" w:rsidRDefault="00835B14">
      <w:pPr>
        <w:pStyle w:val="normal0"/>
        <w:contextualSpacing w:val="0"/>
      </w:pPr>
    </w:p>
    <w:p w:rsidR="00835B14" w:rsidRDefault="006B392C">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835B14" w:rsidRDefault="006B392C">
      <w:pPr>
        <w:pStyle w:val="normal0"/>
        <w:ind w:left="0"/>
        <w:contextualSpacing w:val="0"/>
      </w:pPr>
      <w:r>
        <w:rPr>
          <w:rFonts w:ascii="Arial" w:eastAsia="Arial" w:hAnsi="Arial" w:cs="Arial"/>
          <w:i/>
          <w:color w:val="777777"/>
          <w:sz w:val="18"/>
          <w:szCs w:val="18"/>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19">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ACL 385509.  We are also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Ltd. ABN 51 586 953 292 AFSL 244436 for the provision of online travel insurance. </w:t>
      </w:r>
      <w:proofErr w:type="gramStart"/>
      <w:r>
        <w:rPr>
          <w:rFonts w:ascii="Arial" w:eastAsia="Arial" w:hAnsi="Arial" w:cs="Arial"/>
          <w:i/>
          <w:color w:val="777777"/>
          <w:sz w:val="18"/>
          <w:szCs w:val="18"/>
        </w:rPr>
        <w:t>We are not owned by any Bank</w:t>
      </w:r>
      <w:proofErr w:type="gramEnd"/>
      <w:r>
        <w:rPr>
          <w:rFonts w:ascii="Arial" w:eastAsia="Arial" w:hAnsi="Arial" w:cs="Arial"/>
          <w:i/>
          <w:color w:val="777777"/>
          <w:sz w:val="18"/>
          <w:szCs w:val="18"/>
        </w:rPr>
        <w:t xml:space="preserve">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2013.</w:t>
      </w:r>
    </w:p>
    <w:sectPr w:rsidR="00835B14">
      <w:headerReference w:type="default" r:id="rId20"/>
      <w:footerReference w:type="default" r:id="rId21"/>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53" w:rsidRDefault="006B392C">
      <w:pPr>
        <w:spacing w:line="240" w:lineRule="auto"/>
      </w:pPr>
      <w:r>
        <w:separator/>
      </w:r>
    </w:p>
  </w:endnote>
  <w:endnote w:type="continuationSeparator" w:id="0">
    <w:p w:rsidR="00FB6853" w:rsidRDefault="006B3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14" w:rsidRDefault="00835B14">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53" w:rsidRDefault="006B392C">
      <w:pPr>
        <w:spacing w:line="240" w:lineRule="auto"/>
      </w:pPr>
      <w:r>
        <w:separator/>
      </w:r>
    </w:p>
  </w:footnote>
  <w:footnote w:type="continuationSeparator" w:id="0">
    <w:p w:rsidR="00FB6853" w:rsidRDefault="006B392C">
      <w:pPr>
        <w:spacing w:line="240" w:lineRule="auto"/>
      </w:pPr>
      <w:r>
        <w:continuationSeparator/>
      </w:r>
    </w:p>
  </w:footnote>
  <w:footnote w:id="1">
    <w:p w:rsidR="00835B14" w:rsidRDefault="006B392C">
      <w:pPr>
        <w:pStyle w:val="normal0"/>
        <w:spacing w:line="240" w:lineRule="auto"/>
        <w:contextualSpacing w:val="0"/>
      </w:pPr>
      <w:r>
        <w:rPr>
          <w:vertAlign w:val="superscript"/>
        </w:rPr>
        <w:footnoteRef/>
      </w:r>
      <w:r>
        <w:rPr>
          <w:rFonts w:ascii="Arial" w:eastAsia="Arial" w:hAnsi="Arial" w:cs="Arial"/>
          <w:sz w:val="20"/>
          <w:szCs w:val="20"/>
          <w:vertAlign w:val="subscript"/>
        </w:rPr>
        <w:t xml:space="preserve"> Experian </w:t>
      </w:r>
      <w:proofErr w:type="spellStart"/>
      <w:r>
        <w:rPr>
          <w:rFonts w:ascii="Arial" w:eastAsia="Arial" w:hAnsi="Arial" w:cs="Arial"/>
          <w:sz w:val="20"/>
          <w:szCs w:val="20"/>
          <w:vertAlign w:val="subscript"/>
        </w:rPr>
        <w:t>Hitwise</w:t>
      </w:r>
      <w:proofErr w:type="spellEnd"/>
      <w:r>
        <w:rPr>
          <w:rFonts w:ascii="Arial" w:eastAsia="Arial" w:hAnsi="Arial" w:cs="Arial"/>
          <w:sz w:val="20"/>
          <w:szCs w:val="20"/>
          <w:vertAlign w:val="subscript"/>
        </w:rPr>
        <w:t xml:space="preserve"> since 2013</w:t>
      </w:r>
    </w:p>
  </w:footnote>
  <w:footnote w:id="2">
    <w:p w:rsidR="00835B14" w:rsidRDefault="006B392C">
      <w:pPr>
        <w:pStyle w:val="normal0"/>
        <w:spacing w:line="240" w:lineRule="auto"/>
        <w:contextualSpacing w:val="0"/>
      </w:pPr>
      <w:r>
        <w:rPr>
          <w:vertAlign w:val="superscript"/>
        </w:rPr>
        <w:footnoteRef/>
      </w:r>
      <w:r>
        <w:rPr>
          <w:sz w:val="20"/>
          <w:szCs w:val="20"/>
          <w:vertAlign w:val="subscript"/>
        </w:rPr>
        <w:t xml:space="preserve"> Survey commissioned by finder.com.au, conducted by global research provider </w:t>
      </w:r>
      <w:proofErr w:type="spellStart"/>
      <w:r>
        <w:rPr>
          <w:sz w:val="20"/>
          <w:szCs w:val="20"/>
          <w:vertAlign w:val="subscript"/>
        </w:rPr>
        <w:t>pureprofile</w:t>
      </w:r>
      <w:proofErr w:type="spellEnd"/>
    </w:p>
  </w:footnote>
  <w:footnote w:id="3">
    <w:p w:rsidR="00835B14" w:rsidRDefault="006B392C">
      <w:pPr>
        <w:pStyle w:val="normal0"/>
        <w:spacing w:line="240" w:lineRule="auto"/>
        <w:contextualSpacing w:val="0"/>
      </w:pPr>
      <w:r>
        <w:rPr>
          <w:vertAlign w:val="superscript"/>
        </w:rPr>
        <w:footnoteRef/>
      </w:r>
      <w:r>
        <w:rPr>
          <w:sz w:val="20"/>
          <w:szCs w:val="20"/>
          <w:vertAlign w:val="subscript"/>
        </w:rPr>
        <w:t xml:space="preserve"> Australian Bureau of Statistics Housing Finance report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14" w:rsidRDefault="00835B14">
    <w:pPr>
      <w:pStyle w:val="normal0"/>
      <w:contextualSpacing w:val="0"/>
      <w:jc w:val="right"/>
    </w:pPr>
  </w:p>
  <w:p w:rsidR="00835B14" w:rsidRDefault="00835B14">
    <w:pPr>
      <w:pStyle w:val="normal0"/>
      <w:contextualSpacing w:val="0"/>
      <w:jc w:val="right"/>
    </w:pPr>
  </w:p>
  <w:p w:rsidR="00835B14" w:rsidRDefault="006B392C">
    <w:pPr>
      <w:pStyle w:val="normal0"/>
      <w:contextualSpacing w:v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2617C"/>
    <w:multiLevelType w:val="multilevel"/>
    <w:tmpl w:val="40463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5B14"/>
    <w:rsid w:val="006B392C"/>
    <w:rsid w:val="00835B14"/>
    <w:rsid w:val="00A57906"/>
    <w:rsid w:val="00D13AE4"/>
    <w:rsid w:val="00FB68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9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392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92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39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hyperlink" Target="mailto:Michelle@finder.com.au" TargetMode="External"/><Relationship Id="rId12" Type="http://schemas.openxmlformats.org/officeDocument/2006/relationships/hyperlink" Target="mailto:Bessie.Hassan@finder.com.au" TargetMode="External"/><Relationship Id="rId13" Type="http://schemas.openxmlformats.org/officeDocument/2006/relationships/hyperlink" Target="http://www.finder.com.au/" TargetMode="External"/><Relationship Id="rId14" Type="http://schemas.openxmlformats.org/officeDocument/2006/relationships/hyperlink" Target="http://www.finder.com.au" TargetMode="External"/><Relationship Id="rId15" Type="http://schemas.openxmlformats.org/officeDocument/2006/relationships/hyperlink" Target="http://www.creditcardfinder.com.au/" TargetMode="External"/><Relationship Id="rId16" Type="http://schemas.openxmlformats.org/officeDocument/2006/relationships/hyperlink" Target="http://www.creditcardfinder.com.au/" TargetMode="External"/><Relationship Id="rId17" Type="http://schemas.openxmlformats.org/officeDocument/2006/relationships/hyperlink" Target="http://www.lifeinsurancefinder.com.au/" TargetMode="External"/><Relationship Id="rId18" Type="http://schemas.openxmlformats.org/officeDocument/2006/relationships/hyperlink" Target="http://www.lifeinsurancefinder.com.au/" TargetMode="External"/><Relationship Id="rId19" Type="http://schemas.openxmlformats.org/officeDocument/2006/relationships/hyperlink" Target="http://www.finder.com.au/resources/Finder-Financial-Services-Guide.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5935</Characters>
  <Application>Microsoft Macintosh Word</Application>
  <DocSecurity>0</DocSecurity>
  <Lines>49</Lines>
  <Paragraphs>13</Paragraphs>
  <ScaleCrop>false</ScaleCrop>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Bessie</cp:lastModifiedBy>
  <cp:revision>2</cp:revision>
  <dcterms:created xsi:type="dcterms:W3CDTF">2015-07-19T23:14:00Z</dcterms:created>
  <dcterms:modified xsi:type="dcterms:W3CDTF">2015-07-19T23:14:00Z</dcterms:modified>
</cp:coreProperties>
</file>